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777 Bay Street, Suite 2400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Toronto, Ontario M5G 2C8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VIA EDGAR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 Kauten</w:t>
      </w:r>
    </w:p>
    <w:p>
      <w:pPr>
        <w:pStyle w:val="TextBody"/>
        <w:bidi w:val="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395"/>
        <w:gridCol w:w="5930"/>
      </w:tblGrid>
      <w:tr>
        <w:trPr/>
        <w:tc>
          <w:tcPr>
            <w:tcW w:w="395" w:type="dxa"/>
            <w:tcBorders/>
            <w:vAlign w:val="center"/>
          </w:tcPr>
          <w:p>
            <w:pPr>
              <w:pStyle w:val="TableContents"/>
              <w:bidi w:val="0"/>
              <w:spacing w:before="0" w:after="283"/>
              <w:jc w:val="left"/>
              <w:rPr>
                <w:b/>
              </w:rPr>
            </w:pPr>
            <w:r>
              <w:rPr>
                <w:b/>
              </w:rPr>
              <w:t>Re:</w:t>
            </w:r>
          </w:p>
        </w:tc>
        <w:tc>
          <w:tcPr>
            <w:tcW w:w="5930" w:type="dxa"/>
            <w:tcBorders/>
            <w:vAlign w:val="center"/>
          </w:tcPr>
          <w:p>
            <w:pPr>
              <w:pStyle w:val="TableContents"/>
              <w:bidi w:val="0"/>
              <w:spacing w:before="0" w:after="283"/>
              <w:jc w:val="both"/>
              <w:rPr>
                <w:b/>
              </w:rPr>
            </w:pPr>
            <w:r>
              <w:rPr>
                <w:b/>
              </w:rPr>
              <w:t>Xanadu Quantum Technologies Limited</w:t>
            </w:r>
          </w:p>
        </w:tc>
      </w:tr>
      <w:tr>
        <w:trPr/>
        <w:tc>
          <w:tcPr>
            <w:tcW w:w="39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b/>
              </w:rPr>
            </w:pPr>
            <w:r>
              <w:rPr>
                <w:b/>
              </w:rPr>
              <w:t>Registration Statement on Form F-1 (File No. 333-296148)</w:t>
            </w:r>
          </w:p>
        </w:tc>
      </w:tr>
      <w:tr>
        <w:trPr/>
        <w:tc>
          <w:tcPr>
            <w:tcW w:w="395"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both"/>
              <w:rPr>
                <w:b/>
              </w:rPr>
            </w:pPr>
            <w:r>
              <w:rPr>
                <w:b/>
              </w:rPr>
              <w:t xml:space="preserve">Request for Acceleration of Effective Date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461 of the General Rules and Regulations under the Securities Act of 1933, as amended, Xanadu Quantum Technologies Limited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requests that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accelerate the effective date of the above-referenced Registration Statement on Form F-1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declare the Registration Statement effective as of 4:00 p.m. Eastern time, on June 1, 2026, or as soon thereafter as possible, or at such other time as its legal counsel, Cooley LLP, may request by telephone to the staff of the Commission.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Registration Statement has been declared effective, please orally confirm that event with Peter Byrne of Cooley LLP at (212) 479-6778 or, in his absence, Kristin VanderPas of Cooley LLP at (415) 693-2097. </w:t>
      </w:r>
    </w:p>
    <w:p>
      <w:pPr>
        <w:pStyle w:val="TextBody"/>
        <w:bidi w:val="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661"/>
        <w:gridCol w:w="2644"/>
        <w:gridCol w:w="75"/>
      </w:tblGrid>
      <w:tr>
        <w:trPr/>
        <w:tc>
          <w:tcPr>
            <w:tcW w:w="3305" w:type="dxa"/>
            <w:gridSpan w:val="2"/>
            <w:tcBorders/>
            <w:vAlign w:val="center"/>
          </w:tcPr>
          <w:p>
            <w:pPr>
              <w:pStyle w:val="TableContents"/>
              <w:bidi w:val="0"/>
              <w:spacing w:before="0" w:after="283"/>
              <w:jc w:val="left"/>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33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gridSpan w:val="2"/>
            <w:tcBorders/>
            <w:vAlign w:val="center"/>
          </w:tcPr>
          <w:p>
            <w:pPr>
              <w:pStyle w:val="TableContents"/>
              <w:bidi w:val="0"/>
              <w:spacing w:before="0" w:after="283"/>
              <w:jc w:val="left"/>
              <w:rPr>
                <w:sz w:val="20"/>
              </w:rPr>
            </w:pPr>
            <w:r>
              <w:rPr>
                <w:sz w:val="20"/>
              </w:rPr>
              <w:t>Xanadu Quantum Technologies Limited</w:t>
            </w:r>
          </w:p>
        </w:tc>
        <w:tc>
          <w:tcPr>
            <w:tcW w:w="75" w:type="dxa"/>
            <w:tcBorders/>
            <w:vAlign w:val="center"/>
          </w:tcPr>
          <w:p>
            <w:pPr>
              <w:pStyle w:val="TableContents"/>
              <w:bidi w:val="0"/>
              <w:spacing w:before="0" w:after="283"/>
              <w:jc w:val="left"/>
              <w:rPr/>
            </w:pPr>
            <w:r>
              <w:rPr/>
              <w:t> </w:t>
            </w:r>
          </w:p>
        </w:tc>
      </w:tr>
      <w:tr>
        <w:trPr/>
        <w:tc>
          <w:tcPr>
            <w:tcW w:w="33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Christian Weedbrook</w:t>
            </w:r>
          </w:p>
        </w:tc>
        <w:tc>
          <w:tcPr>
            <w:tcW w:w="7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sz w:val="20"/>
              </w:rPr>
            </w:pPr>
            <w:r>
              <w:rPr>
                <w:sz w:val="20"/>
              </w:rPr>
              <w:t>By:</w:t>
            </w:r>
          </w:p>
        </w:tc>
        <w:tc>
          <w:tcPr>
            <w:tcW w:w="2644" w:type="dxa"/>
            <w:tcBorders/>
            <w:vAlign w:val="center"/>
          </w:tcPr>
          <w:p>
            <w:pPr>
              <w:pStyle w:val="TableContents"/>
              <w:bidi w:val="0"/>
              <w:spacing w:before="0" w:after="283"/>
              <w:jc w:val="left"/>
              <w:rPr>
                <w:sz w:val="20"/>
              </w:rPr>
            </w:pPr>
            <w:r>
              <w:rPr>
                <w:sz w:val="20"/>
              </w:rPr>
              <w:t>Christian Weedbrook</w:t>
            </w:r>
          </w:p>
        </w:tc>
        <w:tc>
          <w:tcPr>
            <w:tcW w:w="75" w:type="dxa"/>
            <w:tcBorders/>
            <w:vAlign w:val="center"/>
          </w:tcPr>
          <w:p>
            <w:pPr>
              <w:pStyle w:val="TableContents"/>
              <w:bidi w:val="0"/>
              <w:spacing w:before="0" w:after="283"/>
              <w:jc w:val="left"/>
              <w:rPr/>
            </w:pPr>
            <w:r>
              <w:rPr/>
              <w:t> </w:t>
            </w:r>
          </w:p>
        </w:tc>
      </w:tr>
      <w:tr>
        <w:trPr/>
        <w:tc>
          <w:tcPr>
            <w:tcW w:w="661" w:type="dxa"/>
            <w:tcBorders/>
            <w:vAlign w:val="center"/>
          </w:tcPr>
          <w:p>
            <w:pPr>
              <w:pStyle w:val="TableContents"/>
              <w:bidi w:val="0"/>
              <w:spacing w:before="0" w:after="283"/>
              <w:jc w:val="left"/>
              <w:rPr>
                <w:sz w:val="20"/>
              </w:rPr>
            </w:pPr>
            <w:r>
              <w:rPr>
                <w:sz w:val="20"/>
              </w:rPr>
              <w:t>Title:</w:t>
            </w:r>
          </w:p>
        </w:tc>
        <w:tc>
          <w:tcPr>
            <w:tcW w:w="2644"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before="0" w:after="283"/>
              <w:jc w:val="left"/>
              <w:rPr/>
            </w:pPr>
            <w:r>
              <w:rPr/>
              <w:t>cc:</w:t>
            </w:r>
          </w:p>
        </w:tc>
        <w:tc>
          <w:tcPr>
            <w:tcW w:w="5600" w:type="dxa"/>
            <w:tcBorders/>
            <w:vAlign w:val="center"/>
          </w:tcPr>
          <w:p>
            <w:pPr>
              <w:pStyle w:val="TableContents"/>
              <w:bidi w:val="0"/>
              <w:spacing w:before="0" w:after="283"/>
              <w:jc w:val="both"/>
              <w:rPr/>
            </w:pPr>
            <w:r>
              <w:rPr/>
              <w:t>Michael Trzupek, Xanadu Quantum Technologies Limited</w:t>
            </w:r>
          </w:p>
        </w:tc>
      </w:tr>
      <w:tr>
        <w:trPr/>
        <w:tc>
          <w:tcPr>
            <w:tcW w:w="30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Natalie Wilmore, Xanadu Quantum Technologies Limited</w:t>
            </w:r>
          </w:p>
        </w:tc>
      </w:tr>
      <w:tr>
        <w:trPr/>
        <w:tc>
          <w:tcPr>
            <w:tcW w:w="30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Peter Byrne, Cooley LLP</w:t>
            </w:r>
          </w:p>
        </w:tc>
      </w:tr>
      <w:tr>
        <w:trPr/>
        <w:tc>
          <w:tcPr>
            <w:tcW w:w="305"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283"/>
              <w:jc w:val="both"/>
              <w:rPr/>
            </w:pPr>
            <w:r>
              <w:rPr/>
              <w:t>Kristin VanderPas, Cooley LLP</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228</Words>
  <Characters>1325</Characters>
  <CharactersWithSpaces>1552</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