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May 26, 2026</w:t>
      </w:r>
    </w:p>
    <w:p>
      <w:pPr>
        <w:spacing w:after="0" w:line="31" w:lineRule="exact"/>
        <w:rPr>
          <w:sz w:val="24"/>
          <w:szCs w:val="24"/>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Ontario, Canada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777 Bay Street, Suite 2400</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Toronto, Ontario</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M5G 2C8</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Xanadu Quantum Technologies Limited Omnibus Long Term Incentive Plan Xanadu Quantum Technologies Inc. 2017 Equity Incentive Plan Xanadu Quantum Technologies Limited Amended and Restated 2018 Equity Incentive Plan </w:t>
      </w:r>
      <w:r>
        <w:rPr>
          <w:rFonts w:ascii="Times New Roman" w:cs="Times New Roman" w:eastAsia="Times New Roman" w:hAnsi="Times New Roman"/>
          <w:sz w:val="18"/>
          <w:szCs w:val="18"/>
          <w:i w:val="1"/>
          <w:iCs w:val="1"/>
          <w:color w:val="auto"/>
        </w:rPr>
        <w:t>(Full title of the plan)</w:t>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Christian Weedbrook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Bay Street, Suite 2400</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Toronto, Ontario M5G 2C8</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i w:val="1"/>
          <w:i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(416) 304-9629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(Telephone number, including area code, of agent for service)</w:t>
      </w:r>
    </w:p>
    <w:p>
      <w:pPr>
        <w:spacing w:after="0" w:line="205" w:lineRule="exact"/>
        <w:rPr>
          <w:sz w:val="24"/>
          <w:szCs w:val="24"/>
          <w:color w:val="auto"/>
        </w:rPr>
      </w:pPr>
    </w:p>
    <w:tbl>
      <w:tblPr>
        <w:tblLayout w:type="fixed"/>
        <w:tblInd w:w="500" w:type="dxa"/>
        <w:tblCellMar>
          <w:top w:w="0" w:type="dxa"/>
          <w:left w:w="0" w:type="dxa"/>
          <w:bottom w:w="0" w:type="dxa"/>
          <w:right w:w="0" w:type="dxa"/>
        </w:tblCellMar>
      </w:tblPr>
      <w:tr>
        <w:trPr>
          <w:trHeight w:val="236"/>
        </w:trPr>
        <w:tc>
          <w:tcPr>
            <w:tcW w:w="3680" w:type="dxa"/>
            <w:vAlign w:val="bottom"/>
          </w:tcPr>
          <w:p>
            <w:pPr>
              <w:spacing w:after="0"/>
              <w:rPr>
                <w:sz w:val="20"/>
                <w:szCs w:val="20"/>
                <w:color w:val="auto"/>
              </w:rPr>
            </w:pPr>
          </w:p>
        </w:tc>
        <w:tc>
          <w:tcPr>
            <w:tcW w:w="3340" w:type="dxa"/>
            <w:vAlign w:val="bottom"/>
          </w:tcPr>
          <w:p>
            <w:pPr>
              <w:ind w:left="1080"/>
              <w:spacing w:after="0"/>
              <w:rPr>
                <w:sz w:val="20"/>
                <w:szCs w:val="20"/>
                <w:color w:val="auto"/>
              </w:rPr>
            </w:pPr>
            <w:r>
              <w:rPr>
                <w:rFonts w:ascii="Times New Roman" w:cs="Times New Roman" w:eastAsia="Times New Roman" w:hAnsi="Times New Roman"/>
                <w:sz w:val="18"/>
                <w:szCs w:val="18"/>
                <w:i w:val="1"/>
                <w:iCs w:val="1"/>
                <w:color w:val="auto"/>
              </w:rPr>
              <w:t>Copies to:</w:t>
            </w:r>
          </w:p>
        </w:tc>
        <w:tc>
          <w:tcPr>
            <w:tcW w:w="3240" w:type="dxa"/>
            <w:vAlign w:val="bottom"/>
          </w:tcPr>
          <w:p>
            <w:pPr>
              <w:spacing w:after="0"/>
              <w:rPr>
                <w:sz w:val="20"/>
                <w:szCs w:val="20"/>
                <w:color w:val="auto"/>
              </w:rPr>
            </w:pPr>
          </w:p>
        </w:tc>
      </w:tr>
      <w:tr>
        <w:trPr>
          <w:trHeight w:val="410"/>
        </w:trPr>
        <w:tc>
          <w:tcPr>
            <w:tcW w:w="36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Natalie Wilmore</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Peter Byrne</w:t>
            </w:r>
          </w:p>
        </w:tc>
        <w:tc>
          <w:tcPr>
            <w:tcW w:w="32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Chad Bayne</w:t>
            </w:r>
          </w:p>
        </w:tc>
      </w:tr>
      <w:tr>
        <w:trPr>
          <w:trHeight w:val="216"/>
        </w:trPr>
        <w:tc>
          <w:tcPr>
            <w:tcW w:w="36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Chief Legal Officer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Kristin VanderPas</w:t>
            </w:r>
          </w:p>
        </w:tc>
        <w:tc>
          <w:tcPr>
            <w:tcW w:w="32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James R. Brown</w:t>
            </w:r>
          </w:p>
        </w:tc>
      </w:tr>
      <w:tr>
        <w:trPr>
          <w:trHeight w:val="216"/>
        </w:trPr>
        <w:tc>
          <w:tcPr>
            <w:tcW w:w="36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Xanadu Quantum Technologies Limited</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Grady Chang</w:t>
            </w:r>
          </w:p>
        </w:tc>
        <w:tc>
          <w:tcPr>
            <w:tcW w:w="32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Osler, Hoskin &amp; Harcourt LLP</w:t>
            </w:r>
          </w:p>
        </w:tc>
      </w:tr>
      <w:tr>
        <w:trPr>
          <w:trHeight w:val="216"/>
        </w:trPr>
        <w:tc>
          <w:tcPr>
            <w:tcW w:w="36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777 Bay Street, Suite 2400</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32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1 First Canadian Place, Suite 6200</w:t>
            </w:r>
          </w:p>
        </w:tc>
      </w:tr>
      <w:tr>
        <w:trPr>
          <w:trHeight w:val="216"/>
        </w:trPr>
        <w:tc>
          <w:tcPr>
            <w:tcW w:w="36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Toronto, Ontario M5G 2C8</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55 Hudson Yards</w:t>
            </w:r>
          </w:p>
        </w:tc>
        <w:tc>
          <w:tcPr>
            <w:tcW w:w="32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100 King Street West</w:t>
            </w:r>
          </w:p>
        </w:tc>
      </w:tr>
      <w:tr>
        <w:trPr>
          <w:trHeight w:val="216"/>
        </w:trPr>
        <w:tc>
          <w:tcPr>
            <w:tcW w:w="36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(416) 304-9629</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New York 10001</w:t>
            </w:r>
          </w:p>
        </w:tc>
        <w:tc>
          <w:tcPr>
            <w:tcW w:w="32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Toronto, Ontario M5X 1B8</w:t>
            </w:r>
          </w:p>
        </w:tc>
      </w:tr>
      <w:tr>
        <w:trPr>
          <w:trHeight w:val="216"/>
        </w:trPr>
        <w:tc>
          <w:tcPr>
            <w:tcW w:w="36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 479-6000</w:t>
            </w:r>
          </w:p>
        </w:tc>
        <w:tc>
          <w:tcPr>
            <w:tcW w:w="32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Canada</w:t>
            </w:r>
          </w:p>
        </w:tc>
      </w:tr>
      <w:tr>
        <w:trPr>
          <w:trHeight w:val="238"/>
        </w:trPr>
        <w:tc>
          <w:tcPr>
            <w:tcW w:w="36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(416) 362-2111</w:t>
            </w:r>
          </w:p>
        </w:tc>
      </w:tr>
    </w:tbl>
    <w:p>
      <w:pPr>
        <w:spacing w:after="0" w:line="198"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is being filed by Xanadu Quantum Technologies Limited, a company incorporated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for the purpose of registering (i) 44,791,700 subordinate voting shares, without par value (“</w:t>
      </w:r>
      <w:r>
        <w:rPr>
          <w:rFonts w:ascii="Times New Roman" w:cs="Times New Roman" w:eastAsia="Times New Roman" w:hAnsi="Times New Roman"/>
          <w:sz w:val="18"/>
          <w:szCs w:val="18"/>
          <w:b w:val="1"/>
          <w:bCs w:val="1"/>
          <w:i w:val="1"/>
          <w:iCs w:val="1"/>
          <w:color w:val="auto"/>
        </w:rPr>
        <w:t>Class B Subordinate Voting Shares</w:t>
      </w:r>
      <w:r>
        <w:rPr>
          <w:rFonts w:ascii="Times New Roman" w:cs="Times New Roman" w:eastAsia="Times New Roman" w:hAnsi="Times New Roman"/>
          <w:sz w:val="18"/>
          <w:szCs w:val="18"/>
          <w:color w:val="auto"/>
        </w:rPr>
        <w:t>”), issuable under the Xanadu Quantum Technologies Limited Omnibus Long Term Incentive Plan, dated as of March 20, 2026 (the “</w:t>
      </w:r>
      <w:r>
        <w:rPr>
          <w:rFonts w:ascii="Times New Roman" w:cs="Times New Roman" w:eastAsia="Times New Roman" w:hAnsi="Times New Roman"/>
          <w:sz w:val="18"/>
          <w:szCs w:val="18"/>
          <w:b w:val="1"/>
          <w:bCs w:val="1"/>
          <w:i w:val="1"/>
          <w:iCs w:val="1"/>
          <w:color w:val="auto"/>
        </w:rPr>
        <w:t>Omnibus Plan</w:t>
      </w:r>
      <w:r>
        <w:rPr>
          <w:rFonts w:ascii="Times New Roman" w:cs="Times New Roman" w:eastAsia="Times New Roman" w:hAnsi="Times New Roman"/>
          <w:sz w:val="18"/>
          <w:szCs w:val="18"/>
          <w:color w:val="auto"/>
        </w:rPr>
        <w:t>”), (ii) 44,076,596 Class B Subordinate Voting Shares issuable upon the exercise of outstanding options granted under the Xanadu Quantum Technologies Limited Amended and Restated 2018 Equity Incentive Plan, dated as of March 20, 2026 (the “</w:t>
      </w:r>
      <w:r>
        <w:rPr>
          <w:rFonts w:ascii="Times New Roman" w:cs="Times New Roman" w:eastAsia="Times New Roman" w:hAnsi="Times New Roman"/>
          <w:sz w:val="18"/>
          <w:szCs w:val="18"/>
          <w:b w:val="1"/>
          <w:bCs w:val="1"/>
          <w:i w:val="1"/>
          <w:iCs w:val="1"/>
          <w:color w:val="auto"/>
        </w:rPr>
        <w:t>2018 EIP</w:t>
      </w:r>
      <w:r>
        <w:rPr>
          <w:rFonts w:ascii="Times New Roman" w:cs="Times New Roman" w:eastAsia="Times New Roman" w:hAnsi="Times New Roman"/>
          <w:sz w:val="18"/>
          <w:szCs w:val="18"/>
          <w:color w:val="auto"/>
        </w:rPr>
        <w:t>”), (iii) 2,231,213 multiple voting shares, without par value (“</w:t>
      </w:r>
      <w:r>
        <w:rPr>
          <w:rFonts w:ascii="Times New Roman" w:cs="Times New Roman" w:eastAsia="Times New Roman" w:hAnsi="Times New Roman"/>
          <w:sz w:val="18"/>
          <w:szCs w:val="18"/>
          <w:b w:val="1"/>
          <w:bCs w:val="1"/>
          <w:i w:val="1"/>
          <w:iCs w:val="1"/>
          <w:color w:val="auto"/>
        </w:rPr>
        <w:t>Class A Multiple Voting Shares</w:t>
      </w:r>
      <w:r>
        <w:rPr>
          <w:rFonts w:ascii="Times New Roman" w:cs="Times New Roman" w:eastAsia="Times New Roman" w:hAnsi="Times New Roman"/>
          <w:sz w:val="18"/>
          <w:szCs w:val="18"/>
          <w:color w:val="auto"/>
        </w:rPr>
        <w:t>”) issuable upon the exercise of outstanding options granted under the Xanadu Quantum Technologies Inc. 2017 Equity Incentive Plan, dated as of October 30, 2017, as amended (the “</w:t>
      </w:r>
      <w:r>
        <w:rPr>
          <w:rFonts w:ascii="Times New Roman" w:cs="Times New Roman" w:eastAsia="Times New Roman" w:hAnsi="Times New Roman"/>
          <w:sz w:val="18"/>
          <w:szCs w:val="18"/>
          <w:b w:val="1"/>
          <w:bCs w:val="1"/>
          <w:i w:val="1"/>
          <w:iCs w:val="1"/>
          <w:color w:val="auto"/>
        </w:rPr>
        <w:t>2017 EIP</w:t>
      </w:r>
      <w:r>
        <w:rPr>
          <w:rFonts w:ascii="Times New Roman" w:cs="Times New Roman" w:eastAsia="Times New Roman" w:hAnsi="Times New Roman"/>
          <w:sz w:val="18"/>
          <w:szCs w:val="18"/>
          <w:color w:val="auto"/>
        </w:rPr>
        <w:t>” and, together with the 2018 EIP and the Omnibus Plan,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and (iv) 1,029,896 Class A Multiple Voting Shares issuable upon the exercise of outstanding options granted under the 2018 EIP.</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26, 2026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the Company consummated the previously announced business combination pursuant to the Business Combination Agreement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xml:space="preserve">”), dated as of November 3, 2025, by and among Crane Harbor Acquisition Corp., a Cayman Islands exempted company subsequently continued as a corporation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i w:val="1"/>
          <w:iCs w:val="1"/>
          <w:color w:val="auto"/>
        </w:rPr>
        <w:t>OBCA</w:t>
      </w:r>
      <w:r>
        <w:rPr>
          <w:rFonts w:ascii="Times New Roman" w:cs="Times New Roman" w:eastAsia="Times New Roman" w:hAnsi="Times New Roman"/>
          <w:sz w:val="18"/>
          <w:szCs w:val="18"/>
          <w:color w:val="auto"/>
        </w:rPr>
        <w:t>”) and renamed following completion of the transaction as Xanadu Quantum Technologies Former SPAC Inc. (“</w:t>
      </w:r>
      <w:r>
        <w:rPr>
          <w:rFonts w:ascii="Times New Roman" w:cs="Times New Roman" w:eastAsia="Times New Roman" w:hAnsi="Times New Roman"/>
          <w:sz w:val="18"/>
          <w:szCs w:val="18"/>
          <w:b w:val="1"/>
          <w:bCs w:val="1"/>
          <w:i w:val="1"/>
          <w:iCs w:val="1"/>
          <w:color w:val="auto"/>
        </w:rPr>
        <w:t>Crane Harbor</w:t>
      </w:r>
      <w:r>
        <w:rPr>
          <w:rFonts w:ascii="Times New Roman" w:cs="Times New Roman" w:eastAsia="Times New Roman" w:hAnsi="Times New Roman"/>
          <w:sz w:val="18"/>
          <w:szCs w:val="18"/>
          <w:color w:val="auto"/>
        </w:rPr>
        <w:t>”), and Xanadu Quantum Technologies Inc., a corporation continued under the OBCA (“</w:t>
      </w:r>
      <w:r>
        <w:rPr>
          <w:rFonts w:ascii="Times New Roman" w:cs="Times New Roman" w:eastAsia="Times New Roman" w:hAnsi="Times New Roman"/>
          <w:sz w:val="18"/>
          <w:szCs w:val="18"/>
          <w:b w:val="1"/>
          <w:bCs w:val="1"/>
          <w:i w:val="1"/>
          <w:iCs w:val="1"/>
          <w:color w:val="auto"/>
        </w:rPr>
        <w:t>Old Xanadu</w:t>
      </w:r>
      <w:r>
        <w:rPr>
          <w:rFonts w:ascii="Times New Roman" w:cs="Times New Roman" w:eastAsia="Times New Roman" w:hAnsi="Times New Roman"/>
          <w:sz w:val="18"/>
          <w:szCs w:val="18"/>
          <w:color w:val="auto"/>
        </w:rPr>
        <w:t>”), which provided for, among other things and subject to the terms and conditions contained in the Business Combination Agreement and the plan of arrangement (the “</w:t>
      </w:r>
      <w:r>
        <w:rPr>
          <w:rFonts w:ascii="Times New Roman" w:cs="Times New Roman" w:eastAsia="Times New Roman" w:hAnsi="Times New Roman"/>
          <w:sz w:val="18"/>
          <w:szCs w:val="18"/>
          <w:b w:val="1"/>
          <w:bCs w:val="1"/>
          <w:i w:val="1"/>
          <w:iCs w:val="1"/>
          <w:color w:val="auto"/>
        </w:rPr>
        <w:t>Plan of Arrangement</w:t>
      </w:r>
      <w:r>
        <w:rPr>
          <w:rFonts w:ascii="Times New Roman" w:cs="Times New Roman" w:eastAsia="Times New Roman" w:hAnsi="Times New Roman"/>
          <w:sz w:val="18"/>
          <w:szCs w:val="18"/>
          <w:color w:val="auto"/>
        </w:rPr>
        <w:t>”), (i) the continuation of Crane Harbor from the Companies Act (Cayman Islands) to the OBCA, (ii) the Company’s acquisition of all of the issued and outstanding shares in the capital of Crane Harbor in exchange for Class B Subordinate Voting Shares, all of the issued and outstanding shares in the capital of Old Xanadu, other than Non-Voting Common Shares in the capital of Old Xanadu (“</w:t>
      </w:r>
      <w:r>
        <w:rPr>
          <w:rFonts w:ascii="Times New Roman" w:cs="Times New Roman" w:eastAsia="Times New Roman" w:hAnsi="Times New Roman"/>
          <w:sz w:val="18"/>
          <w:szCs w:val="18"/>
          <w:b w:val="1"/>
          <w:bCs w:val="1"/>
          <w:i w:val="1"/>
          <w:iCs w:val="1"/>
          <w:color w:val="auto"/>
        </w:rPr>
        <w:t>Old Xanadu Non-Voting Common Shares</w:t>
      </w:r>
      <w:r>
        <w:rPr>
          <w:rFonts w:ascii="Times New Roman" w:cs="Times New Roman" w:eastAsia="Times New Roman" w:hAnsi="Times New Roman"/>
          <w:sz w:val="18"/>
          <w:szCs w:val="18"/>
          <w:color w:val="auto"/>
        </w:rPr>
        <w:t>”), for Class A Multiple Voting Shares, and all of the issued and outstanding Old Xanadu Non-Voting Common Shares for Class B Subordinate Voting Shares, in each case, by way of a court-approved arrangement under Section 182 of the OBCA, resulting in Crane Harbor and Old Xanadu becoming wholly-owned subsidiaries of the Company, and (iii) the listing of the Class B Subordinate Voting Shares for trading on each of the Nasdaq Global Market and the Toronto Stock Exchange.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the Closing Date and pursuant to the Plan of Arrangement, among other things, (i) each then issued and outstanding preferred share in the capital of Old Xanadu was converted into and exchanged for one voting common share in the capital of Old Xanadu (each, an “</w:t>
      </w:r>
      <w:r>
        <w:rPr>
          <w:rFonts w:ascii="Times New Roman" w:cs="Times New Roman" w:eastAsia="Times New Roman" w:hAnsi="Times New Roman"/>
          <w:sz w:val="18"/>
          <w:szCs w:val="18"/>
          <w:b w:val="1"/>
          <w:bCs w:val="1"/>
          <w:i w:val="1"/>
          <w:iCs w:val="1"/>
          <w:color w:val="auto"/>
        </w:rPr>
        <w:t>Old Xanadu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Share</w:t>
      </w:r>
      <w:r>
        <w:rPr>
          <w:rFonts w:ascii="Times New Roman" w:cs="Times New Roman" w:eastAsia="Times New Roman" w:hAnsi="Times New Roman"/>
          <w:sz w:val="18"/>
          <w:szCs w:val="18"/>
          <w:color w:val="auto"/>
        </w:rPr>
        <w:t>”); (ii) each then issued and outstanding Old Xanadu Voting Common Share was transferred to the Company in consideration for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Class A Multiple Voting Shares equal to the exchange ratio specified in the Plan of Arrangement (the “</w:t>
      </w:r>
      <w:r>
        <w:rPr>
          <w:rFonts w:ascii="Times New Roman" w:cs="Times New Roman" w:eastAsia="Times New Roman" w:hAnsi="Times New Roman"/>
          <w:sz w:val="18"/>
          <w:szCs w:val="18"/>
          <w:b w:val="1"/>
          <w:bCs w:val="1"/>
          <w:i w:val="1"/>
          <w:iCs w:val="1"/>
          <w:color w:val="auto"/>
        </w:rPr>
        <w:t>Exchange Ratio</w:t>
      </w:r>
      <w:r>
        <w:rPr>
          <w:rFonts w:ascii="Times New Roman" w:cs="Times New Roman" w:eastAsia="Times New Roman" w:hAnsi="Times New Roman"/>
          <w:sz w:val="18"/>
          <w:szCs w:val="18"/>
          <w:color w:val="auto"/>
        </w:rPr>
        <w:t>”); (iii) each then issued and outstanding Old Xanadu Non-Voting Common Share was transferred to the Company in consideration for that number of Class B Subordinate Voting Shares equal to the Exchange Ratio; (iv) each Old Xanadu option to acquire an Old Xanadu Voting Common Share then outstanding was exchanged for an option to purchase that number of Class A Multiple Voting Shares equal to the number of Old Xanadu Voting Common Shares subject to such Old Xanadu option multiplied by the Exchange Ratio; (v) each then outstanding Old Xanadu option to acquire an Old Xanadu Non-Voting Common Share was exchanged for an option to purchase that number of Class B Subordinate Voting Shares equal to the number of Old Xanadu Non-Voting Common Shares subject to such Old Xanadu option multiplied by the Exchange Ratio; and (vi) each then outstanding Old Xanadu warrant to purchase Old Xanadu Voting Common Shares was exchanged for a warrant to purchase that number of Class A Multiple Voting Shares equal to the number of Old Xanadu Voting Common Shares subject to such Old Xanadu warrant multiplied by the Exchange Ratio, and each then outstanding Old Xanadu warrant to purchase Old Xanadu Non-Voting Common Shares was exchanged for a warrant to purchase that number of Class B Subordinate Voting Shares equal to the number of Old Xanadu Non-Voting Common Shares subject to such Old Xanadu warrant multiplied by the Exchange Ratio, each as provided in the Plan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called for by Part I of Form S-8 is omitted from this Registration Statement in accordance with Rule 428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instructions to Form S-8. In accordance with the rules and regulations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 the instructions to Form S-8, such documents are not being filed with the SEC either as part of this Registration Statement or as prospectuses or prospectus supplements pursuant to Rule 424 under the Securities Act. The documents containing the information specified in Part I of Form S-8 will be delivered to the participants in the Plans covered by this Registration Statement as specified by Rule 428(b)(1)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Registration Statement to “we,” “us,” “our” and the “Company,” or similar references, refer to Xanadu Quantum Technologies Limited, unless otherwise stated or the context otherwise requires.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which have been filed by the Company with the SEC pursuant to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are incorporated by reference in, and shall be deemed to be a part of, this Registration Statement:</w:t>
      </w:r>
    </w:p>
    <w:p>
      <w:pPr>
        <w:spacing w:after="0" w:line="162"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Shell Company Report on </w:t>
      </w:r>
      <w:hyperlink r:id="rId1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filed with the SEC on April 1, 2026;</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8">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filed with the SEC on April 9, 2026;</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auto"/>
          </w:rPr>
          <w:t xml:space="preserve">The Company’s Reports on Form 6-K furnished to the SEC on </w:t>
        </w:r>
        <w:r>
          <w:rPr>
            <w:rFonts w:ascii="Times New Roman" w:cs="Times New Roman" w:eastAsia="Times New Roman" w:hAnsi="Times New Roman"/>
            <w:sz w:val="18"/>
            <w:szCs w:val="18"/>
            <w:u w:val="single" w:color="auto"/>
            <w:color w:val="0000EE"/>
          </w:rPr>
          <w:t>May 14, 2026</w:t>
        </w:r>
        <w:r>
          <w:rPr>
            <w:rFonts w:ascii="Times New Roman" w:cs="Times New Roman" w:eastAsia="Times New Roman" w:hAnsi="Times New Roman"/>
            <w:sz w:val="18"/>
            <w:szCs w:val="18"/>
            <w:color w:val="auto"/>
          </w:rPr>
          <w:t xml:space="preserve"> (Accession No. 0002097163-26-000012) and </w:t>
        </w:r>
        <w:r>
          <w:rPr>
            <w:rFonts w:ascii="Times New Roman" w:cs="Times New Roman" w:eastAsia="Times New Roman" w:hAnsi="Times New Roman"/>
            <w:sz w:val="18"/>
            <w:szCs w:val="18"/>
            <w:u w:val="single" w:color="auto"/>
            <w:color w:val="0000EE"/>
          </w:rPr>
          <w:t>May 21,</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securities contained in </w:t>
      </w:r>
      <w:hyperlink r:id="rId20">
        <w:r>
          <w:rPr>
            <w:rFonts w:ascii="Times New Roman" w:cs="Times New Roman" w:eastAsia="Times New Roman" w:hAnsi="Times New Roman"/>
            <w:sz w:val="18"/>
            <w:szCs w:val="18"/>
            <w:u w:val="single" w:color="auto"/>
            <w:color w:val="0000EE"/>
          </w:rPr>
          <w:t>Exhibit 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including any amendment or report filed with the SEC for the purpose of updating the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foregoing, all documents subsequently filed by the Company pursuant to Sections 13(a), 13(c), 14 and 15(d) of the Exchange Act, and all reports on Form 6-K, or portions thereof, subsequently furnished by the Company which state that they are incorporated by reference herein, prior to the filing of a post-effective amendment which indicates that all securities offered hereunder have been sold or which deregisters all securities then remaining unsold, shall be deemed to be incorporated by reference herein and to be part hereof from the date of filing or furnishing of such documents and reports.</w:t>
      </w:r>
    </w:p>
    <w:p>
      <w:pPr>
        <w:spacing w:after="0" w:line="183" w:lineRule="exact"/>
        <w:rPr>
          <w:rFonts w:ascii="Times New Roman" w:cs="Times New Roman" w:eastAsia="Times New Roman" w:hAnsi="Times New Roman"/>
          <w:sz w:val="18"/>
          <w:szCs w:val="18"/>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Registration Statement, any document or report or any statement contained in a document or report incorporated or deemed to be incorporated by reference herein shall be deemed to be modified or superseded to the extent that a subsequently filed or furnished document or report or a statement contained therein that is also incorporated or deemed to be incorporated by reference herein modifies or supersedes such document or report or statement. Any statement so modified or superseded shall not be deemed, except as so modified or superseded, to constitute a part of this Registration Statement. Subject to the foregoing, all information appearing in the Registration Statement is qualified in its entirety by the information appearing in the documents or reports incorporated by reference.</w:t>
      </w:r>
    </w:p>
    <w:p>
      <w:pPr>
        <w:spacing w:after="0" w:line="18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Registrant is incorporated under the laws of the Province of Ontario, Canada, and is governed by the OBCA. In accordance with the OBCA and pursuant to the By-laws of the Registrant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the Registrant shall, subject to the limitations contained in the OBCA, indemnify its directors and officers, any former director or officer, or any other individual who acts or acted at the Registrant's request as a director or officer, or an individual acting in a similar capacity, of another entity, against all costs, charges and expenses, including any amount paid to settle an action or satisfy a judgment, reasonably incurred by such individual in respect of any civil, criminal, administrative, investigative or other proceeding in which such individual is involved because of such association with the Registrant or other entity, if such individual:</w:t>
      </w:r>
    </w:p>
    <w:p>
      <w:pPr>
        <w:spacing w:after="0" w:line="187"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honestly and in good faith with a view to the Registrant's best interests, or, as the case may be, the best interests of the other entity for which such individual acted as a director or officer or in a similar capacity at the Registrant's request;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criminal or administrative action or proceeding enforced by a monetary penalty, had reasonable grounds to believe the conduct was lawful.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By-laws, the Registrant shall also indemnify such individual in other circumstances as the OBCA permits or requires.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the Registrant may purchase and maintain insurance for the benefit of any indemnified individual against such liabilities, in such amounts as the Registrant's board of directors may from time to time determine and as permitted by the OBCA. The Registrant currently carries insurance policies insuring its directors and officers against certain liabilities that they may incur in their capacity as directors and officers.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the Registrant has entered into an indemnity agreement with each of its current directors and officers, and intends to enter into an indemnity agreement with each of its future directors and officers, whereby the Registrant has agreed or will agree to indemnify such directors and officers against all expenses and liabilities incurred in such capacity to the fullest extent permitted by law, subject to limited exceptions.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 Position</w:t>
      </w:r>
      <w:r>
        <w:rPr>
          <w:rFonts w:ascii="Times New Roman" w:cs="Times New Roman" w:eastAsia="Times New Roman" w:hAnsi="Times New Roman"/>
          <w:sz w:val="18"/>
          <w:szCs w:val="18"/>
          <w:color w:val="auto"/>
        </w:rPr>
        <w:t>. Insofar as indemnification for liabilities arising under the Securities Act may be permitted to directors, officers or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controlling the Company pursuant to the foregoing provisions, the Company has been advised that in the opinion of the SEC such indemnification is against public policy as expressed in the Securities Act and is therefore unenforceable.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0" w:type="dxa"/>
            <w:vAlign w:val="bottom"/>
            <w:gridSpan w:val="7"/>
          </w:tcPr>
          <w:p>
            <w:pPr>
              <w:ind w:left="1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80" w:type="dxa"/>
            <w:vAlign w:val="bottom"/>
            <w:tcBorders>
              <w:top w:val="single" w:sz="8" w:color="auto"/>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Articles of Incorporation of Xanadu Quantum Technologies Limited, as amended, dated March 12, 2026  (incorporated by reference to</w:t>
              </w:r>
            </w:hyperlink>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Exhibit 1.1 to the Company’s Shell Company Report on Form 20-F, filed with the SEC on April 1, 2026).</w:t>
              </w:r>
            </w:hyperlink>
          </w:p>
        </w:tc>
        <w:tc>
          <w:tcPr>
            <w:tcW w:w="24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11"/>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General By-laws of Xanadu Quantum Technologies Limited, dated March 11, 2026 (incorporated by reference to Exhibit 1.2 to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Company’s Shell Company Report on Form 20-F, filed with the SEC on April 1, 2026).</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Opinion of Osler, Hoskin &amp; Harcourt LLP.</w:t>
            </w:r>
          </w:p>
        </w:tc>
        <w:tc>
          <w:tcPr>
            <w:tcW w:w="7000" w:type="dxa"/>
            <w:vAlign w:val="bottom"/>
            <w:tcBorders>
              <w:bottom w:val="single" w:sz="8" w:color="CCEEFF"/>
            </w:tcBorders>
            <w:gridSpan w:val="7"/>
            <w:shd w:val="clear" w:color="auto" w:fill="CCEEFF"/>
          </w:tcPr>
          <w:p>
            <w:pPr>
              <w:spacing w:after="0"/>
              <w:rPr>
                <w:sz w:val="17"/>
                <w:szCs w:val="17"/>
                <w:color w:val="auto"/>
              </w:rPr>
            </w:pP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Consent of KPMG LLP.</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WithumSmith+Brown, PC.</w:t>
            </w:r>
          </w:p>
        </w:tc>
        <w:tc>
          <w:tcPr>
            <w:tcW w:w="7300" w:type="dxa"/>
            <w:vAlign w:val="bottom"/>
            <w:tcBorders>
              <w:bottom w:val="single" w:sz="8" w:color="CCEEFF"/>
            </w:tcBorders>
            <w:gridSpan w:val="8"/>
            <w:shd w:val="clear" w:color="auto" w:fill="CCEEFF"/>
          </w:tcPr>
          <w:p>
            <w:pPr>
              <w:spacing w:after="0"/>
              <w:rPr>
                <w:sz w:val="17"/>
                <w:szCs w:val="17"/>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in signature page to this registration statement).</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Xanadu Quantum Technologies Limited Omnibus Long Term Incentive Plan and related form agreements (incorporated by reference to the</w:t>
              </w:r>
            </w:hyperlink>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30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Company’s Shell Company Report on Form 20-F, filed with the SEC on April 1, 2026).</w:t>
              </w:r>
            </w:hyperlink>
          </w:p>
        </w:tc>
        <w:tc>
          <w:tcPr>
            <w:tcW w:w="376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Xanadu Quantum Technologies Inc. 2017 Equity Incentive Plan.</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Xanadu Quantum Technologies Limited Amended and Restated 2018 Equity Incentive Plan.</w:t>
            </w:r>
          </w:p>
        </w:tc>
      </w:tr>
      <w:tr>
        <w:trPr>
          <w:trHeight w:val="175"/>
        </w:trPr>
        <w:tc>
          <w:tcPr>
            <w:tcW w:w="102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6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c>
          <w:tcPr>
            <w:tcW w:w="3440" w:type="dxa"/>
            <w:vAlign w:val="bottom"/>
            <w:tcBorders>
              <w:top w:val="single" w:sz="8" w:color="CCEEFF"/>
            </w:tcBorders>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0"/>
          <w:szCs w:val="20"/>
          <w:color w:val="auto"/>
        </w:rPr>
      </w:pPr>
    </w:p>
    <w:p>
      <w:pPr>
        <w:ind w:right="9720" w:firstLine="8"/>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of this section do not apply if the registration statement is on Form S-8,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periodic reports filed by or furnished to the Commission by the Company pursuant to Section 13 or Section 15(d) of the Exchange Act that are incorporated by reference in the Registration Statement.</w:t>
      </w:r>
    </w:p>
    <w:p>
      <w:pPr>
        <w:spacing w:after="0" w:line="182" w:lineRule="exact"/>
        <w:rPr>
          <w:sz w:val="20"/>
          <w:szCs w:val="20"/>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this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Toronto, Ontario, on May 26,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Christian Weedbrook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Christian Weedbrook</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 and Director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Christian Weedbrook and Michael Trzupek, and each one of them, as his or her true and lawful attorneys-in-fact and agents, with full power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Christian Weedbrook</w:t>
            </w:r>
          </w:p>
        </w:tc>
        <w:tc>
          <w:tcPr>
            <w:tcW w:w="120" w:type="dxa"/>
            <w:vAlign w:val="bottom"/>
          </w:tcPr>
          <w:p>
            <w:pPr>
              <w:spacing w:after="0"/>
              <w:rPr>
                <w:sz w:val="24"/>
                <w:szCs w:val="24"/>
                <w:color w:val="auto"/>
              </w:rPr>
            </w:pPr>
          </w:p>
        </w:tc>
        <w:tc>
          <w:tcPr>
            <w:tcW w:w="5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Christian Weedbrook</w:t>
            </w:r>
          </w:p>
        </w:tc>
        <w:tc>
          <w:tcPr>
            <w:tcW w:w="120" w:type="dxa"/>
            <w:vAlign w:val="bottom"/>
          </w:tcPr>
          <w:p>
            <w:pPr>
              <w:spacing w:after="0"/>
              <w:rPr>
                <w:sz w:val="20"/>
                <w:szCs w:val="20"/>
                <w:color w:val="auto"/>
              </w:rPr>
            </w:pPr>
          </w:p>
        </w:tc>
        <w:tc>
          <w:tcPr>
            <w:tcW w:w="5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Trzupek</w:t>
            </w:r>
          </w:p>
        </w:tc>
        <w:tc>
          <w:tcPr>
            <w:tcW w:w="12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Michael Trzupek</w:t>
            </w:r>
          </w:p>
        </w:tc>
        <w:tc>
          <w:tcPr>
            <w:tcW w:w="120" w:type="dxa"/>
            <w:vAlign w:val="bottom"/>
          </w:tcPr>
          <w:p>
            <w:pPr>
              <w:spacing w:after="0"/>
              <w:rPr>
                <w:sz w:val="20"/>
                <w:szCs w:val="20"/>
                <w:color w:val="auto"/>
              </w:rPr>
            </w:pPr>
          </w:p>
        </w:tc>
        <w:tc>
          <w:tcPr>
            <w:tcW w:w="5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0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Glenda Dorchak</w:t>
            </w:r>
          </w:p>
        </w:tc>
        <w:tc>
          <w:tcPr>
            <w:tcW w:w="12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Glenda Dorchak</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I. Fradin</w:t>
            </w:r>
          </w:p>
        </w:tc>
        <w:tc>
          <w:tcPr>
            <w:tcW w:w="12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William I. Fradin</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Eliot Pence</w:t>
            </w:r>
          </w:p>
        </w:tc>
        <w:tc>
          <w:tcPr>
            <w:tcW w:w="12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Eliot Pence</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Reynolds</w:t>
            </w:r>
          </w:p>
        </w:tc>
        <w:tc>
          <w:tcPr>
            <w:tcW w:w="12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Michelle Reynolds</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Heidi Shyu</w:t>
            </w:r>
          </w:p>
        </w:tc>
        <w:tc>
          <w:tcPr>
            <w:tcW w:w="12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26,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Heidi Shyu</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REPRESENTATIVE IN THE UNITED STATES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Xanadu Quantum Technologies Limited has duly caused this registration statement to be signed by the following duly authorized representative in the United States on May 26, 2026.</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Michael Trzupek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Michael Trzupek</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Osler, Hoskin &amp; Harcourt </w:t>
      </w:r>
      <w:r>
        <w:rPr>
          <w:rFonts w:ascii="Times New Roman" w:cs="Times New Roman" w:eastAsia="Times New Roman" w:hAnsi="Times New Roman"/>
          <w:sz w:val="12"/>
          <w:szCs w:val="12"/>
          <w:b w:val="1"/>
          <w:bCs w:val="1"/>
          <w:color w:val="auto"/>
        </w:rPr>
        <w:t>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Box 50, 1 First Canadian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Canada M5X 1B8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-87630</wp:posOffset>
            </wp:positionV>
            <wp:extent cx="1285875" cy="36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85875" cy="3689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416.362.2111</w:t>
            </w:r>
          </w:p>
        </w:tc>
        <w:tc>
          <w:tcPr>
            <w:tcW w:w="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main</w:t>
            </w:r>
          </w:p>
        </w:tc>
        <w:tc>
          <w:tcPr>
            <w:tcW w:w="6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416.862.6666 </w:t>
            </w:r>
            <w:r>
              <w:rPr>
                <w:rFonts w:ascii="Times New Roman" w:cs="Times New Roman" w:eastAsia="Times New Roman" w:hAnsi="Times New Roman"/>
                <w:sz w:val="12"/>
                <w:szCs w:val="12"/>
                <w:color w:val="auto"/>
              </w:rPr>
              <w:t>facsimile</w:t>
            </w:r>
          </w:p>
        </w:tc>
        <w:tc>
          <w:tcPr>
            <w:tcW w:w="6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Toronto</w:t>
            </w:r>
          </w:p>
        </w:tc>
        <w:tc>
          <w:tcPr>
            <w:tcW w:w="6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May 26, 2026</w:t>
            </w: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Montréal</w:t>
            </w:r>
          </w:p>
        </w:tc>
        <w:tc>
          <w:tcPr>
            <w:tcW w:w="69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777 Bay Street, Suite 2400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Calgary</w:t>
            </w:r>
          </w:p>
        </w:tc>
        <w:tc>
          <w:tcPr>
            <w:tcW w:w="6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Toronto, Ontario</w:t>
            </w:r>
          </w:p>
        </w:tc>
        <w:tc>
          <w:tcPr>
            <w:tcW w:w="0" w:type="dxa"/>
            <w:vAlign w:val="bottom"/>
          </w:tcPr>
          <w:p>
            <w:pPr>
              <w:spacing w:after="0"/>
              <w:rPr>
                <w:sz w:val="1"/>
                <w:szCs w:val="1"/>
                <w:color w:val="auto"/>
              </w:rPr>
            </w:pPr>
          </w:p>
        </w:tc>
      </w:tr>
      <w:tr>
        <w:trPr>
          <w:trHeight w:val="23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Ottawa</w:t>
            </w:r>
          </w:p>
        </w:tc>
        <w:tc>
          <w:tcPr>
            <w:tcW w:w="6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M5G 2C8</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69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Dear Sirs/Mesdames:</w:t>
            </w: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Vancouver</w:t>
            </w:r>
          </w:p>
        </w:tc>
        <w:tc>
          <w:tcPr>
            <w:tcW w:w="6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Re:</w:t>
            </w:r>
          </w:p>
        </w:tc>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Xanadu Quantum Technologies Limited – Registration Statement on Form S-8</w:t>
            </w:r>
          </w:p>
        </w:tc>
        <w:tc>
          <w:tcPr>
            <w:tcW w:w="0" w:type="dxa"/>
            <w:vAlign w:val="bottom"/>
          </w:tcPr>
          <w:p>
            <w:pPr>
              <w:spacing w:after="0"/>
              <w:rPr>
                <w:sz w:val="1"/>
                <w:szCs w:val="1"/>
                <w:color w:val="auto"/>
              </w:rPr>
            </w:pPr>
          </w:p>
        </w:tc>
      </w:tr>
      <w:tr>
        <w:trPr>
          <w:trHeight w:val="18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New York</w:t>
            </w:r>
          </w:p>
        </w:tc>
        <w:tc>
          <w:tcPr>
            <w:tcW w:w="940" w:type="dxa"/>
            <w:vAlign w:val="bottom"/>
            <w:vMerge w:val="continue"/>
          </w:tcPr>
          <w:p>
            <w:pPr>
              <w:spacing w:after="0"/>
              <w:rPr>
                <w:sz w:val="15"/>
                <w:szCs w:val="15"/>
                <w:color w:val="auto"/>
              </w:rPr>
            </w:pPr>
          </w:p>
        </w:tc>
        <w:tc>
          <w:tcPr>
            <w:tcW w:w="6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18"/>
          <w:szCs w:val="18"/>
          <w:color w:val="auto"/>
        </w:rPr>
        <w:t>We have acted as Canadian counsel to Xanadu Quantum Technologies Limited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a corporation governed by the </w:t>
      </w:r>
      <w:r>
        <w:rPr>
          <w:rFonts w:ascii="Times New Roman" w:cs="Times New Roman" w:eastAsia="Times New Roman" w:hAnsi="Times New Roman"/>
          <w:sz w:val="18"/>
          <w:szCs w:val="18"/>
          <w:i w:val="1"/>
          <w:iCs w:val="1"/>
          <w:color w:val="auto"/>
        </w:rPr>
        <w:t xml:space="preserve">Business Corporations Act </w:t>
      </w:r>
      <w:r>
        <w:rPr>
          <w:rFonts w:ascii="Times New Roman" w:cs="Times New Roman" w:eastAsia="Times New Roman" w:hAnsi="Times New Roman"/>
          <w:sz w:val="18"/>
          <w:szCs w:val="18"/>
          <w:color w:val="auto"/>
        </w:rPr>
        <w:t>(Ontario), in respect of certain matters related to (i) the Xanadu Quantum Technologies Inc. 2017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dated as of October 30, 2017, as amended (the “</w:t>
      </w:r>
      <w:r>
        <w:rPr>
          <w:rFonts w:ascii="Times New Roman" w:cs="Times New Roman" w:eastAsia="Times New Roman" w:hAnsi="Times New Roman"/>
          <w:sz w:val="18"/>
          <w:szCs w:val="18"/>
          <w:b w:val="1"/>
          <w:bCs w:val="1"/>
          <w:color w:val="auto"/>
        </w:rPr>
        <w:t>2017 EIP</w:t>
      </w:r>
      <w:r>
        <w:rPr>
          <w:rFonts w:ascii="Times New Roman" w:cs="Times New Roman" w:eastAsia="Times New Roman" w:hAnsi="Times New Roman"/>
          <w:sz w:val="18"/>
          <w:szCs w:val="18"/>
          <w:color w:val="auto"/>
        </w:rPr>
        <w:t>”), (ii) the Xanadu Quantum Technologies Limited Amended and Restated 2018 Equity Incentive Plan dated as of March 20, 2026 (the “</w:t>
      </w:r>
      <w:r>
        <w:rPr>
          <w:rFonts w:ascii="Times New Roman" w:cs="Times New Roman" w:eastAsia="Times New Roman" w:hAnsi="Times New Roman"/>
          <w:sz w:val="18"/>
          <w:szCs w:val="18"/>
          <w:b w:val="1"/>
          <w:bCs w:val="1"/>
          <w:color w:val="auto"/>
        </w:rPr>
        <w:t>2018 EIP</w:t>
      </w:r>
      <w:r>
        <w:rPr>
          <w:rFonts w:ascii="Times New Roman" w:cs="Times New Roman" w:eastAsia="Times New Roman" w:hAnsi="Times New Roman"/>
          <w:sz w:val="18"/>
          <w:szCs w:val="18"/>
          <w:color w:val="auto"/>
        </w:rPr>
        <w:t>”), and (iii) the Xanadu Quantum Technologies Limited Omnibus Long Term Incentive Plan dated as of March 20, 2026 (the “</w:t>
      </w:r>
      <w:r>
        <w:rPr>
          <w:rFonts w:ascii="Times New Roman" w:cs="Times New Roman" w:eastAsia="Times New Roman" w:hAnsi="Times New Roman"/>
          <w:sz w:val="18"/>
          <w:szCs w:val="18"/>
          <w:b w:val="1"/>
          <w:bCs w:val="1"/>
          <w:color w:val="auto"/>
        </w:rPr>
        <w:t>Omnibus Plan</w:t>
      </w:r>
      <w:r>
        <w:rPr>
          <w:rFonts w:ascii="Times New Roman" w:cs="Times New Roman" w:eastAsia="Times New Roman" w:hAnsi="Times New Roman"/>
          <w:sz w:val="18"/>
          <w:szCs w:val="18"/>
          <w:color w:val="auto"/>
        </w:rPr>
        <w:t>” and, together with the 2017 EIP and the 2018 EIP,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We understand that the Corporation intends to file a Registration Statement on Form S-8 with exhibits thereto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under the U.S.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the rules and regulations thereunder,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of (a) 88,868,296 subordinate voting shares, without par value (“</w:t>
      </w:r>
      <w:r>
        <w:rPr>
          <w:rFonts w:ascii="Times New Roman" w:cs="Times New Roman" w:eastAsia="Times New Roman" w:hAnsi="Times New Roman"/>
          <w:sz w:val="18"/>
          <w:szCs w:val="18"/>
          <w:b w:val="1"/>
          <w:bCs w:val="1"/>
          <w:color w:val="auto"/>
        </w:rPr>
        <w:t>Class B Subordinate Voting Shares</w:t>
      </w:r>
      <w:r>
        <w:rPr>
          <w:rFonts w:ascii="Times New Roman" w:cs="Times New Roman" w:eastAsia="Times New Roman" w:hAnsi="Times New Roman"/>
          <w:sz w:val="18"/>
          <w:szCs w:val="18"/>
          <w:color w:val="auto"/>
        </w:rPr>
        <w:t>”) consisting of (i) 44,791,700 Class B Subordinate Voting Shares issuable under the Omnibus Plan and (ii) 44,076,596 Class B Subordinate Voting Shares issuable upon the exercise of outstanding options granted under the 2018 EIP and (b) 3,261,109 multiple voting shares, without par value (“</w:t>
      </w:r>
      <w:r>
        <w:rPr>
          <w:rFonts w:ascii="Times New Roman" w:cs="Times New Roman" w:eastAsia="Times New Roman" w:hAnsi="Times New Roman"/>
          <w:sz w:val="18"/>
          <w:szCs w:val="18"/>
          <w:b w:val="1"/>
          <w:bCs w:val="1"/>
          <w:color w:val="auto"/>
        </w:rPr>
        <w:t>Class A Multiple Voting Shares</w:t>
      </w:r>
      <w:r>
        <w:rPr>
          <w:rFonts w:ascii="Times New Roman" w:cs="Times New Roman" w:eastAsia="Times New Roman" w:hAnsi="Times New Roman"/>
          <w:sz w:val="18"/>
          <w:szCs w:val="18"/>
          <w:color w:val="auto"/>
        </w:rPr>
        <w:t>”) consisting of (i) 2,231,213 Class A Multiple Voting Shares issuable upon the exercise of outstanding options granted under the 2017 EIP and (ii) 1,029,896 Class A Multiple Voting Shares issuable upon the exercise of outstanding options granted under the 2018 EIP. The 88,868,296 Class B Subordinate Voting Shares and 3,261,109 Class A Multiple Voting Shares in the capital of the Corporation are referred to herein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We have examined the Registration Statement, the Plans and all such corporate and public records, statutes and regulations and have made such investigations and have reviewed such other documents as we have deemed relevant and necessary and have considered such questions of law as we have considered relevant and necessary in order to give the opinion hereinafter set forth. As to various questions of fact material to such opinion which were not independently established, we have relied upon certified copies of the resolutions of the then sole shareholder of the Corporation and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6054725</wp:posOffset>
            </wp:positionH>
            <wp:positionV relativeFrom="page">
              <wp:posOffset>586105</wp:posOffset>
            </wp:positionV>
            <wp:extent cx="1285875" cy="368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85875" cy="368935"/>
                    </a:xfrm>
                    <a:prstGeom prst="rect">
                      <a:avLst/>
                    </a:prstGeom>
                    <a:noFill/>
                  </pic:spPr>
                </pic:pic>
              </a:graphicData>
            </a:graphic>
          </wp:anchor>
        </w:drawing>
      </w: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In reviewing the foregoing documents and in giving this opinion, we have assumed the legal capacity of all individuals, the genuineness of all signatures, the veracity of the information contained therein, the authenticity of all documents submitted to us as originals and the conformity to authentic or original documents of all documents submitted to us as certified, conformed, electronic, photostatic or facsimile copies.</w:t>
      </w:r>
    </w:p>
    <w:p>
      <w:pPr>
        <w:spacing w:after="0" w:line="180"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We are qualified to practice law in the Province of Ontario and this opinion is rendered solely with respect to the Province of Ontario and the federal laws of Canada applicable in the Province of Ontario.</w:t>
      </w:r>
    </w:p>
    <w:p>
      <w:pPr>
        <w:spacing w:after="0" w:line="162"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On the basis of the foregoing, we are of the opinion that, when the Shares shall have been issued, and in respect of options granted under the Plans, sold, pursuant to the terms of the Plans and the Registration Statement, the Shares will be validly issued, fully paid and non-assessable.</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Osler, Hoskin &amp; Harcourt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use of our report dated April 9, 2026, on:</w:t>
      </w:r>
    </w:p>
    <w:p>
      <w:pPr>
        <w:spacing w:after="0" w:line="225"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Xanadu Quantum Technologies Limited, which comprise the balance sheet as of December 31, 2025, the related statements of operations and comprehensive loss, shareholders’ equity and cash flows for the period from October 2, 2025 (Inception) through December 31, 2025, and the related notes;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Xanadu Quantum Technologies Inc., which comprise the consolidated balance sheets as of December 31, 2025 and December 31, 2024, the related consolidated statements of operations and comprehensive loss, shareholders’ equity and cash flows for each of the years in the three-year period ended December 31, 2025, and the related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incorporated by reference in Registration Statement on Form S-8 dated May 26, 2026 of Xanadu Quantum Technologies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February 6, 2026, relating to the financial statements of Crane Harbor Acquisition Corp as of December 31, 2025 and for the period from January 2, 2025 (inception) through December 31, 2025 (which includes an explanatory paragraph relating to Crane Harbor Acquisition Corp.’s ability to continue as a going concern), appearing in the Registration Statement on Form F-1 (File No. 333-295256).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ectPr>
          <w:pgSz w:w="11900" w:h="16838" w:orient="portrait"/>
          <w:cols w:equalWidth="0" w:num="1">
            <w:col w:w="11240"/>
          </w:cols>
          <w:pgMar w:left="320" w:top="108"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1665605</wp:posOffset>
            </wp:positionV>
            <wp:extent cx="3566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XANADU QUANTUM TECHNOLOGIES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October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156845</wp:posOffset>
            </wp:positionV>
            <wp:extent cx="3566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2788920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XANADU QUANTUM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Purpose of this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this Plan is to assist the Company in attracting, retaining and motivating key employees, officers, directors and consultants of the Company or of a Related Entity who will contribute to the Company’s long-term success by providing them incentives that align their interests with those of the shareholders of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Available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that may be granted under this Plan include: (a) Options; (b) ISOs; and (c) Restricted Awards.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used herein, unless the context otherwise requires, the following terms have the following meanings, respectively: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right granted under this Plan, including (a) Options; (b) ISOs; and (c) Restricted Awards;</w:t>
      </w:r>
    </w:p>
    <w:p>
      <w:pPr>
        <w:spacing w:after="0" w:line="225"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written agreement, contract, certificate or other instrument or document evidencing the terms and conditions of an individual Award granted under this Plan which may, in the discretion of the Company, be transmitted electronically to any Participant. Unless specifically stated otherwise, each Award Agreement shall be subject to the terms and conditions of this Plan;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Awardee</w:t>
      </w:r>
      <w:r>
        <w:rPr>
          <w:rFonts w:ascii="Times New Roman" w:cs="Times New Roman" w:eastAsia="Times New Roman" w:hAnsi="Times New Roman"/>
          <w:sz w:val="18"/>
          <w:szCs w:val="18"/>
          <w:color w:val="auto"/>
        </w:rPr>
        <w:t>” means a Participant who has been granted one or more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in the capital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 Participant</w:t>
      </w:r>
      <w:r>
        <w:rPr>
          <w:rFonts w:ascii="Times New Roman" w:cs="Times New Roman" w:eastAsia="Times New Roman" w:hAnsi="Times New Roman"/>
          <w:sz w:val="18"/>
          <w:szCs w:val="18"/>
          <w:color w:val="auto"/>
        </w:rPr>
        <w:t>” means an individual or a consultant company, other than an Employee Participant, a Director Participant or an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Executive Participant, that:</w:t>
      </w:r>
    </w:p>
    <w:p>
      <w:pPr>
        <w:spacing w:after="0" w:line="205" w:lineRule="exact"/>
        <w:rPr>
          <w:sz w:val="20"/>
          <w:szCs w:val="20"/>
          <w:color w:val="auto"/>
        </w:rPr>
      </w:pPr>
    </w:p>
    <w:p>
      <w:pPr>
        <w:ind w:left="1300" w:right="20" w:hanging="644"/>
        <w:spacing w:after="0" w:line="284"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engaged to provide services 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basis to the Company or a Related Entity, other than services provided in relation to a distribution of securities of the Company or a Related Entity;</w:t>
      </w:r>
    </w:p>
    <w:p>
      <w:pPr>
        <w:spacing w:after="0" w:line="376"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services under a written contract with the Company or a Related Entity;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spends or will spend a significant amount of time and attention on the affairs and business of the Company or a Related Entity.</w:t>
      </w:r>
    </w:p>
    <w:p>
      <w:pPr>
        <w:spacing w:after="0" w:line="221"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For the purposes of this definition, “</w:t>
      </w:r>
      <w:r>
        <w:rPr>
          <w:rFonts w:ascii="Times New Roman" w:cs="Times New Roman" w:eastAsia="Times New Roman" w:hAnsi="Times New Roman"/>
          <w:sz w:val="18"/>
          <w:szCs w:val="18"/>
          <w:b w:val="1"/>
          <w:bCs w:val="1"/>
          <w:color w:val="auto"/>
        </w:rPr>
        <w:t>consultant company</w:t>
      </w:r>
      <w:r>
        <w:rPr>
          <w:rFonts w:ascii="Times New Roman" w:cs="Times New Roman" w:eastAsia="Times New Roman" w:hAnsi="Times New Roman"/>
          <w:sz w:val="18"/>
          <w:szCs w:val="18"/>
          <w:color w:val="auto"/>
        </w:rPr>
        <w:t>” means, with respect to an individual consultant, either (i) a company of which the individual consultant is an employee or shareholder; or (ii) a partnership of which the individual consultant is an employee or partner;</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for any Award, the date specified by the Board at the time it grants the Award (provided, however, that such date shall not be prior to the date the Board acts to grant the Award) or, if no such date is specified, the date upon which the Award was granted;</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Deemed Liquidation Event</w:t>
      </w:r>
      <w:r>
        <w:rPr>
          <w:rFonts w:ascii="Times New Roman" w:cs="Times New Roman" w:eastAsia="Times New Roman" w:hAnsi="Times New Roman"/>
          <w:sz w:val="18"/>
          <w:szCs w:val="18"/>
          <w:color w:val="auto"/>
        </w:rPr>
        <w:t>” means, unless the holders of a majority of the outstanding voting shares in the capital of the Company elect otherwise by written notice sent to the Company at least 10 days prior to the effective date of any such event:</w:t>
      </w:r>
    </w:p>
    <w:p>
      <w:pPr>
        <w:spacing w:after="0" w:line="159" w:lineRule="exact"/>
        <w:rPr>
          <w:sz w:val="20"/>
          <w:szCs w:val="20"/>
          <w:color w:val="auto"/>
        </w:rPr>
      </w:pPr>
    </w:p>
    <w:p>
      <w:pPr>
        <w:ind w:left="644" w:hanging="644"/>
        <w:spacing w:after="0"/>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amalgamation, arrangement, merger, reorganization or similar transaction in which:</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 constituent party; or</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the Corporation is a constituent party and the Corporation issues shares in its capital pursuant to such amalgamation, arrangement, merger, reorganization or similar transaction,</w:t>
      </w:r>
    </w:p>
    <w:p>
      <w:pPr>
        <w:spacing w:after="0" w:line="162" w:lineRule="exact"/>
        <w:rPr>
          <w:sz w:val="20"/>
          <w:szCs w:val="20"/>
          <w:color w:val="auto"/>
        </w:rPr>
      </w:pPr>
    </w:p>
    <w:p>
      <w:pPr>
        <w:jc w:val="both"/>
        <w:ind w:left="644"/>
        <w:spacing w:after="0" w:line="255" w:lineRule="auto"/>
        <w:rPr>
          <w:sz w:val="20"/>
          <w:szCs w:val="20"/>
          <w:color w:val="auto"/>
        </w:rPr>
      </w:pPr>
      <w:r>
        <w:rPr>
          <w:rFonts w:ascii="Times New Roman" w:cs="Times New Roman" w:eastAsia="Times New Roman" w:hAnsi="Times New Roman"/>
          <w:sz w:val="18"/>
          <w:szCs w:val="18"/>
          <w:color w:val="auto"/>
        </w:rPr>
        <w:t>except any such amalgamation, arrangement, merger, reorganization or similar transaction involving the Corporation or a subsidiary in which the shares in the capital of the Corporation outstanding immediately prior to such amalgamation, arrangement, merger, reorganization or similar transaction continue to represent, or are converted into or exchanged for shares that represent, immediately following such amalgamation, arrangement, merger, reorganization or similar transaction, at least a majority, by voting power, of the shares in the capital of (1) the surviving or resulting corporation or (2) if the surviving or resulting corporation is a wholly owned subsidiary of another corporation immediately following such amalgamation, arrangement, merger, reorganization or similar transaction, the parent corporation of such surviving or resulting corporation; or</w:t>
      </w:r>
    </w:p>
    <w:p>
      <w:pPr>
        <w:spacing w:after="0" w:line="189" w:lineRule="exact"/>
        <w:rPr>
          <w:sz w:val="20"/>
          <w:szCs w:val="20"/>
          <w:color w:val="auto"/>
        </w:rPr>
      </w:pPr>
    </w:p>
    <w:p>
      <w:pPr>
        <w:jc w:val="both"/>
        <w:ind w:left="644" w:hanging="644"/>
        <w:spacing w:after="0" w:line="256"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amalgamation, arrangement, merger, reorganization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 or a member of the board of directors of a Related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 Participant</w:t>
      </w:r>
      <w:r>
        <w:rPr>
          <w:rFonts w:ascii="Times New Roman" w:cs="Times New Roman" w:eastAsia="Times New Roman" w:hAnsi="Times New Roman"/>
          <w:sz w:val="18"/>
          <w:szCs w:val="18"/>
          <w:color w:val="auto"/>
        </w:rPr>
        <w:t>” means a Director, who is not an officer or employee of the Company or of a Related Entity;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Disabled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the permanent and total incapacity of an Optionee as determined in accordance with procedures established by the Board for purposes of this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has the meaning set forth in Section 5.2(b);</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Participant</w:t>
      </w:r>
      <w:r>
        <w:rPr>
          <w:rFonts w:ascii="Times New Roman" w:cs="Times New Roman" w:eastAsia="Times New Roman" w:hAnsi="Times New Roman"/>
          <w:sz w:val="18"/>
          <w:szCs w:val="18"/>
          <w:color w:val="auto"/>
        </w:rPr>
        <w:t>” means a current employee (other than an Executive Participant or a Consultant Participant) of the Company or of a Related Entity;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Participant</w:t>
      </w:r>
      <w:r>
        <w:rPr>
          <w:rFonts w:ascii="Times New Roman" w:cs="Times New Roman" w:eastAsia="Times New Roman" w:hAnsi="Times New Roman"/>
          <w:sz w:val="18"/>
          <w:szCs w:val="18"/>
          <w:color w:val="auto"/>
        </w:rPr>
        <w:t>” means an officer of the Company or of a Related Entity;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means a notice in writing, in the form set out in Schedule B, signed by an Optionee and stating the Optionee’s intention to exercise a particular Option;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means the period of time during which an Option granted under this Plan may be exercised in accordance with this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the price at which an Option Share may be purchased pursuant to the exercise of an Option;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the value of a Common Share as follows: (i) if the Common Share is listed on any established stock exchange or a national market system, the “Fair Market Value” shall be the closing price of a Common Share (or if no sales were reported, the closing price on the date immediately preceding such date) as quoted on such exchange or system on the day of determination; or (ii) in the absence of an established market for the Common Share, the “Fair Market Value” shall be determined in good faith by the Board and such determination shall be conclusive and binding on all persons;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Individual Optionee</w:t>
      </w:r>
      <w:r>
        <w:rPr>
          <w:rFonts w:ascii="Times New Roman" w:cs="Times New Roman" w:eastAsia="Times New Roman" w:hAnsi="Times New Roman"/>
          <w:sz w:val="18"/>
          <w:szCs w:val="18"/>
          <w:color w:val="auto"/>
        </w:rPr>
        <w:t>” means an Optionee who is an individual;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Public Offering</w:t>
      </w:r>
      <w:r>
        <w:rPr>
          <w:rFonts w:ascii="Times New Roman" w:cs="Times New Roman" w:eastAsia="Times New Roman" w:hAnsi="Times New Roman"/>
          <w:sz w:val="18"/>
          <w:szCs w:val="18"/>
          <w:color w:val="auto"/>
        </w:rPr>
        <w:t>” means any initial public offering of the Company’s securities resulting in the Company’s securities being publicly traded on a recognized North American stock exchange (including, for greater certainty, the NASDAQ National Market);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has the meaning set forth in Section 4.11;</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Event</w:t>
      </w:r>
      <w:r>
        <w:rPr>
          <w:rFonts w:ascii="Times New Roman" w:cs="Times New Roman" w:eastAsia="Times New Roman" w:hAnsi="Times New Roman"/>
          <w:sz w:val="18"/>
          <w:szCs w:val="18"/>
          <w:color w:val="auto"/>
        </w:rPr>
        <w:t>” means any voluntary or involuntary liquidation, dissolution or winding-up of the affairs of the Company or other distribution of all or substantially all of the assets of the Company among its shareholders for the purpose of winding-up its affairs;</w:t>
      </w:r>
    </w:p>
    <w:p>
      <w:pPr>
        <w:spacing w:after="0" w:line="3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Event</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Liquidation Event;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the Company;</w:t>
      </w:r>
    </w:p>
    <w:p>
      <w:pPr>
        <w:spacing w:after="0" w:line="22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provided that, for greater certainty, unless otherwise determined by the Board, the following events shall not constitute a “Liquidity Event”: (i) an amalgamation, merger or consolidation of the Company with or into a Related Entity; (ii) a transaction undertaken solely for the purpose of changing the Company’s place of domicile or jurisdiction of incorporation; (iii) an equity financing of the Company; or (iv) an Initial Public Offering;</w:t>
      </w:r>
    </w:p>
    <w:p>
      <w:pPr>
        <w:spacing w:after="0" w:line="176"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Event Price</w:t>
      </w:r>
      <w:r>
        <w:rPr>
          <w:rFonts w:ascii="Times New Roman" w:cs="Times New Roman" w:eastAsia="Times New Roman" w:hAnsi="Times New Roman"/>
          <w:sz w:val="18"/>
          <w:szCs w:val="18"/>
          <w:color w:val="auto"/>
        </w:rPr>
        <w:t>” means the amount payable in respect of each Common Share upon the occurrence of the Liquidity Event; provided that in the absence of an established amount payable in connection with the Liquidity Event, the “Liquidity Event Price” shall be determined in good faith by the Board and such determination shall be conclusive and binding on all persons;</w:t>
      </w:r>
    </w:p>
    <w:p>
      <w:pPr>
        <w:spacing w:after="0" w:line="17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right to purchase Common Shares under this Plan that is non-assignable and non-transferable unless otherwise approved by the Board;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means a Participant who has been granted one or more Options;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means Common Shares that will be issued by the Company upon the exercise of outstanding Options;</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Plan Option</w:t>
      </w:r>
      <w:r>
        <w:rPr>
          <w:rFonts w:ascii="Times New Roman" w:cs="Times New Roman" w:eastAsia="Times New Roman" w:hAnsi="Times New Roman"/>
          <w:sz w:val="18"/>
          <w:szCs w:val="18"/>
          <w:color w:val="auto"/>
        </w:rPr>
        <w:t>” means, in connection with the Other Plan, an option granted by the Company pursuant to such Other Plan to purchase Common Shares in the capital of the Company;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Plan</w:t>
      </w:r>
      <w:r>
        <w:rPr>
          <w:rFonts w:ascii="Times New Roman" w:cs="Times New Roman" w:eastAsia="Times New Roman" w:hAnsi="Times New Roman"/>
          <w:sz w:val="18"/>
          <w:szCs w:val="18"/>
          <w:color w:val="auto"/>
        </w:rPr>
        <w:t>” means the Stock Option Plan of the Company dated as of January 15, 2017 as amended from time to time;</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Employee Participant, a Director Participant, an Executive Participant, a Consultant Participant or a registered charity or not-for-profit corporation;</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 individual, sole proprietorship, partnership, unincorporated association, unincorporated syndicate, unincorporated organization, trust, body corporate, limited liability company, and a natural person in his or her capacity as trustee, executor, administrator or other legal representative;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2017 Equity Incentive Plan, as may be amended or restated from time to time;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has the meaning set forth in Section 3.6;</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Entity</w:t>
      </w:r>
      <w:r>
        <w:rPr>
          <w:rFonts w:ascii="Times New Roman" w:cs="Times New Roman" w:eastAsia="Times New Roman" w:hAnsi="Times New Roman"/>
          <w:sz w:val="18"/>
          <w:szCs w:val="18"/>
          <w:color w:val="auto"/>
        </w:rPr>
        <w:t>” means a person that controls or is controlled by the Company or that is controlled by the same person that controls the Company;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Award</w:t>
      </w:r>
      <w:r>
        <w:rPr>
          <w:rFonts w:ascii="Times New Roman" w:cs="Times New Roman" w:eastAsia="Times New Roman" w:hAnsi="Times New Roman"/>
          <w:sz w:val="18"/>
          <w:szCs w:val="18"/>
          <w:color w:val="auto"/>
        </w:rPr>
        <w:t>” means any Award granted pursuant to Article 5;</w:t>
      </w:r>
    </w:p>
    <w:p>
      <w:pPr>
        <w:spacing w:after="0" w:line="200" w:lineRule="exact"/>
        <w:rPr>
          <w:sz w:val="20"/>
          <w:szCs w:val="20"/>
          <w:color w:val="auto"/>
        </w:rPr>
      </w:pPr>
    </w:p>
    <w:p>
      <w:pPr>
        <w:spacing w:after="0" w:line="24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has the meaning set forth in Section 5.1;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has the meaning set forth in Section 5.1;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Units</w:t>
      </w:r>
      <w:r>
        <w:rPr>
          <w:rFonts w:ascii="Times New Roman" w:cs="Times New Roman" w:eastAsia="Times New Roman" w:hAnsi="Times New Roman"/>
          <w:sz w:val="18"/>
          <w:szCs w:val="18"/>
          <w:color w:val="auto"/>
        </w:rPr>
        <w:t>” has the meaning set forth in Section 5.1;</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retirement from active employment with the Company or a Related Entity at or after age 65 or, with the consent for purposes of this Plan of such officer of the Company as may be designated by the Board, at or after such earlier age and upon the completion of such years of service as the Board may specify;</w:t>
      </w:r>
    </w:p>
    <w:p>
      <w:pPr>
        <w:spacing w:after="0" w:line="171"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of the Company</w:t>
      </w:r>
      <w:r>
        <w:rPr>
          <w:rFonts w:ascii="Times New Roman" w:cs="Times New Roman" w:eastAsia="Times New Roman" w:hAnsi="Times New Roman"/>
          <w:sz w:val="18"/>
          <w:szCs w:val="18"/>
          <w:color w:val="auto"/>
        </w:rPr>
        <w:t>” means either: (i) a transaction or series of related transactions in which a person, or a group of related persons, acquires from shareholders, shares in the capital of the Company representing more than 50% of the outstanding voting power of the Company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or (ii) a Deemed Liquidation Event, (such meaning, for greater certainty, is identical to the meaning given to the term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the Voting Agreement and if the definition of “Sale of the Company” is hereafter amended in the Voting Agreement, the definition of “Sale of the Company” in this Plan shall be automatically amended accordingly with no further action required);</w:t>
      </w:r>
    </w:p>
    <w:p>
      <w:pPr>
        <w:spacing w:after="0" w:line="179"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Agreements</w:t>
      </w:r>
      <w:r>
        <w:rPr>
          <w:rFonts w:ascii="Times New Roman" w:cs="Times New Roman" w:eastAsia="Times New Roman" w:hAnsi="Times New Roman"/>
          <w:sz w:val="18"/>
          <w:szCs w:val="18"/>
          <w:color w:val="auto"/>
        </w:rPr>
        <w:t>” means, collectively: (a) the Voting Agreement, (b) the Right of First Refusal and Co-Sale Agreement between the Company and its shareholders dated April 3, 2017, and (c) any other shareholders agreement between the Company and its shareholders, as may be in effect from time to time, in each case, as may be amended, restated or replaced from time to time;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54" w:lineRule="auto"/>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Employee Participant or Executive Participant whose employment or term of office, as the case may be, with the Company or a Related Entity terminates in the circumstances set out in Section 4.7(b) or Section 4.7(c), the later of: (i) the date that is the last day of any statutory notice period applicable to the Awardee pursuant to applicable employment standards legislation; and (ii) the date that is designated by the Company or a Related Entity, as the case may be, as the last day of the Awardee’s employment or term of office with the Company or the Related Entity, as the case may be, provided that in the case of termination of employment by voluntary resignation by the Awardee, such date shall not be earlier than the date notice of resignation was given, and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specifically does not mean the date on which any period of reasonable notice that the Company or the Related Entity (as the case may be) may be required at law to provide to the Awardee expires;</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18" w:name="page19"/>
    <w:bookmarkEnd w:id="18"/>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Director Participant who ceases to hold office in the circumstances set out in Section 4.7(d), the date upon which the Awardee ceases to hold office;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Consultant Participant whose consulting agreement or arrangement with the Company or a Related Entity, as the case may be, terminates in the circumstances set out in Section 4.7(e) or Section 4.7(f), the date that is designated by the Company or the Related Entity, as the case may be, as the date on which the Awardee’s consulting agreement or arrangement is terminated, provided that in the case of voluntary termination by the Awardee of the Awardee’s consulting agreement or arrangement, such date shall not be earlier than the date that notice of voluntary termination was given, and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specifically does not mean the date on which any period of notice of termination that the Company or the Related Entity (as the case may be) may be required to provide to the Awardee under the terms of the consulting agreement or arrangement expires;</w:t>
      </w:r>
    </w:p>
    <w:p>
      <w:pPr>
        <w:spacing w:after="0" w:line="18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Commencement Date</w:t>
      </w:r>
      <w:r>
        <w:rPr>
          <w:rFonts w:ascii="Times New Roman" w:cs="Times New Roman" w:eastAsia="Times New Roman" w:hAnsi="Times New Roman"/>
          <w:sz w:val="18"/>
          <w:szCs w:val="18"/>
          <w:color w:val="auto"/>
        </w:rPr>
        <w:t>” means, for any Option, the date for vesting of such Option to commence, as specified by the Board at the time it grants such Option, or, if no such date is specified, the Date of Grant; and</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means the Voting Agreement between the Company and its shareholders dated April 3, 2017 as may be amended, restated or replaced from time to time.</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1300" w:right="2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is created under and is to be governed, construed and administered in accordance with the laws of the Province of Ontario and the federal laws of Canada applicable therein.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is to exercise discretion in the administration of the terms and conditions of this Plan, the term “discretion” means the sole and absolute discretion of the Board.</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terms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mean and refer to the specified Article, Section and Schedule of this Plan, respectively.</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word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includes</w:t>
      </w:r>
      <w:r>
        <w:rPr>
          <w:rFonts w:ascii="Times New Roman" w:cs="Times New Roman" w:eastAsia="Times New Roman" w:hAnsi="Times New Roman"/>
          <w:sz w:val="18"/>
          <w:szCs w:val="18"/>
          <w:color w:val="auto"/>
        </w:rPr>
        <w:t>” is used in this Plan, it means “including (or includes) without limitation”.</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and words importing any gender include any other gender.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all references to money amounts are to Canadian dollars.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Plan Administration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Plan will be administered by the Board and the Board has sole and complete authority, in its discretion, to:</w:t>
      </w:r>
    </w:p>
    <w:p>
      <w:pPr>
        <w:spacing w:after="0" w:line="22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this Plan and apply its provisions;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 amend and rescind rules and regulations relating to the administration of this Plan;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person to execute, on behalf of the Company, any instrument required to carry out the purposes of this Plan;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when Awards are to be granted under this Plan and the applicable Date of Grant;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from time to time, subject to the limitations set forth in this Plan, those Participants to whom Awards shall be granted;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and type of Common Shares to be made subject to each Award;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terms and conditions of each Award, including the Exercise Price, the Vesting Commencement Date and medium of payment and vesting provisions, and to specify the provisions of the Award Agreement relating to such grant;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each Option is to be an ISO or a nonqualified stock option for purposes of the Code;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duration and purpose of leaves of absences which may be granted to a Participant without constituting termination of their employment for purposes of this Plan, which periods shall be no shorter than the periods generally applicable to employees under the Company’s employment policies;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decisions with respect to outstanding Awards that may become necessary upon a change in corporate control or an event that triggers anti-dilution adjustments;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amend, adjust or otherwise change any Award under circumstances as the Board may consider appropriate in accordance with the provisions of this Plan;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day-to-day administration of this Plan to officers and employees of the Company or a Related Entity;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both"/>
        <w:ind w:left="1300" w:hanging="644"/>
        <w:spacing w:after="0" w:line="26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delegate to a committee of the Board (for purposes of this Section 3.1,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all or any of the powers conferred on the Board pursuant to this Plan and, in such event: (i) the Committee shall be permitted to exercise the powers delegated to it by the Board in the manner and on the terms authorized by the Board; and (ii) any determinations or actions taken by the Committee within its delegated authority are conclusive and binding on the Company and all other persons;</w:t>
      </w:r>
    </w:p>
    <w:p>
      <w:pPr>
        <w:spacing w:after="0" w:line="18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administer, reconcile any inconsistency in, correct any defect in and/or supply any omission in this Plan and any instrument or agreement relating to, or Award granted under, this Plan;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discretion to make any and all other determinations which it determines to be necessary or advisable for the administration of this Plan, including any delegation of authority under this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Board’s determinations and actions within its authority under this Plan are conclusive and binding on the Company and all other persons.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Eligibility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Participants are eligible to participate in this Plan, subject to Sections 4.6(b) and 4.7(g). Eligibility to participate does not confer upon any Participant any right to be granted Awards pursuant to this Plan. The extent to which any Participant is entitled to be granted Awards pursuant to this Plan will be determined in the discretion of the Board.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Total Common Shares Subject to this Plan</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in accordance with Article 6, the number of Common Shares that may be issued pursuant to the grant of Awards or pursuant to the Other Plan Options (including 43,555 Other Plan Options granted and exercised pursuant to the Other Plan) shall be 1,393,773 Common Shares in the aggregate. No Award may be granted if such grant would have the effect of causing the total number of Common Shares subject to this Plan to exceed the above-noted total number of Common Shares reserved for issuance.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Awards or Other Plan Options terminate for any reason, are forfeited or are cancelled, the Common Shares subject to such Awards or Other Plan Options, as the case may be, shall be added back to the number of Common Shares reserved for issuance under this Plan and such Common Shares will again become available for grant under this Plan.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Award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Awards under this Plan will be evidenced by Award Agreements. Such Award Agreements will be subject to the applicable provisions of this Plan except as otherwise set out in such Award Agreement and will contain such provisions as are required by this Plan and any other provisions that the Board may direct. The Board shall authorize and empower any director or officer of the Company to execute and deliver, for and on behalf of the Company, an Award Agreement to each Participant.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Shareholders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Awardee shall be required, at the time of exercising an Option, upon receiving Restricted Shares or upon receiving Common Shares in connection with the settlement of a Restricted Share Unit, to sign and deliver an adoption agreement or counterpart and acknowledgement to each Shareholders Agreement then in effect and any other agreement that the Company requires a holder of Common Shares to sign (to the extent that such agreements exist and such Awardee is not already a party to such agreements), in form and substance satisfactory to the Company. Each Awardee acknowledges that the Shareholders Agreements restrict transfers of Common Shares.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determined by the Board, at the time of exercising an Option, upon receiving Restricted Shares or upon receiving Common Shares in connection with the settlement of a Restricted Share Unit, each Awardee shall be required to sign and deliver an irrevocable power of attorney (the “</w:t>
      </w:r>
      <w:r>
        <w:rPr>
          <w:rFonts w:ascii="Times New Roman" w:cs="Times New Roman" w:eastAsia="Times New Roman" w:hAnsi="Times New Roman"/>
          <w:sz w:val="18"/>
          <w:szCs w:val="18"/>
          <w:b w:val="1"/>
          <w:bCs w:val="1"/>
          <w:color w:val="auto"/>
        </w:rPr>
        <w:t>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Attorney</w:t>
      </w:r>
      <w:r>
        <w:rPr>
          <w:rFonts w:ascii="Times New Roman" w:cs="Times New Roman" w:eastAsia="Times New Roman" w:hAnsi="Times New Roman"/>
          <w:sz w:val="18"/>
          <w:szCs w:val="18"/>
          <w:color w:val="auto"/>
        </w:rPr>
        <w:t>”), in the form attached hereto as Schedule C (subject to such amendments thereto as the Board may, in its discretion, require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Grant of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from time to time, subject to the provisions of this Plan and such other terms and conditions as the Board may prescribe, grant Options to any Participant pursuant to an Award Agreement. An Award Agreement evidencing a grant of Options shall be substantially in the form attached as Schedule A, subject to modification by the Board pursuant to Section 3.4.</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Exercise Price</w:t>
      </w:r>
    </w:p>
    <w:p>
      <w:pPr>
        <w:spacing w:after="0" w:line="229" w:lineRule="exact"/>
        <w:rPr>
          <w:sz w:val="20"/>
          <w:szCs w:val="20"/>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 Initial Public Offering, the Exercise Price per Option Share purchasable under an Option shall be the price as determined by the Board and in effect on the Date of Grant.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Initial Public Offering, the Board will establish the Exercise Price at the time each Option is granted, which Exercise Price must in all cases be not less than the price required by applicable regulatory authorities.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Term of Options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any accelerated termination as set forth in this Plan, each Option, unless otherwise specified by the Board, expires on the 10th anniversary of the Vesting Commencement Date, provided that in no event will the Exercise Period of an Option exceed 10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Vesting Schedule</w:t>
      </w:r>
    </w:p>
    <w:p>
      <w:pPr>
        <w:spacing w:after="0" w:line="229" w:lineRule="exact"/>
        <w:rPr>
          <w:sz w:val="20"/>
          <w:szCs w:val="20"/>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by the Board at the time of granting an Option and except as otherwise provided in this Plan, each Option will vest and be exercisable as follows: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 with respect to 1/4 of the Option Shares shall vest and become exercisable on the first anniversary of the Vesting Commencement Date, and shall remain exercisable up to and including the 10th anniversary of the Vesting Commencement Date;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 with respect to 1/48 of the Option Shares shall vest and become exercisable monthly (in arrears), commencing one full calendar month after the first anniversary of the Vesting Commencement Date and monthly thereafter to the fourth anniversary of the Vesting Commencement Date, and shall remain exercisable up to and including the 10th anniversary of the Vesting Commencement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provided that in no event will an Option be exercisable after the expiration or termination of such Option.</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once an installment becomes vested, it shall remain vested and shall be exercisable until expiration or termination of the Option, unless otherwise specified by the Board. Each Option or installment may be exercised at any time or from time to time, in whole or in part, for up to the total number of Option Shares with respect to which it is then exercisable. The Board has the right to accelerate the date upon which any installment of any Option becomes exercisable.</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and any Award Agreement, Options shall be exercised by means of a fully completed Exercise Notice delivered to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Payment of Exercise Price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specified by the Board at the time of granting an Option:</w:t>
      </w:r>
    </w:p>
    <w:p>
      <w:pPr>
        <w:spacing w:after="0" w:line="225" w:lineRule="exact"/>
        <w:rPr>
          <w:sz w:val="20"/>
          <w:szCs w:val="20"/>
          <w:color w:val="auto"/>
        </w:rPr>
      </w:pPr>
    </w:p>
    <w:p>
      <w:pPr>
        <w:jc w:val="both"/>
        <w:ind w:left="1300" w:right="2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pursuant to Section 4.5(b), the Exercise Notice must be accompanied by payment in full of the purchase price for the Option Shares to be purchased. The Exercise Price must be fully paid in cash, or by certified cheque, bank draft or money order payable to the Company or by such other means as might be specified from time to time by the Board.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4.5(a), any vested Option may be exchanged by an Optionee on a net issuance basis in accordance with the following formula:</w:t>
      </w:r>
    </w:p>
    <w:p>
      <w:pPr>
        <w:spacing w:after="0" w:line="148" w:lineRule="exact"/>
        <w:rPr>
          <w:sz w:val="20"/>
          <w:szCs w:val="20"/>
          <w:color w:val="auto"/>
        </w:rPr>
      </w:pPr>
    </w:p>
    <w:tbl>
      <w:tblPr>
        <w:tblLayout w:type="fixed"/>
        <w:tblInd w:w="214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4"/>
              </w:rPr>
              <w:t>Y (A - B)</w:t>
            </w:r>
          </w:p>
        </w:tc>
      </w:tr>
      <w:tr>
        <w:trPr>
          <w:trHeight w:val="237"/>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ind w:left="19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3240" w:hanging="647"/>
        <w:spacing w:after="0" w:line="282" w:lineRule="auto"/>
        <w:tabs>
          <w:tab w:leader="none" w:pos="3220" w:val="left"/>
        </w:tabs>
        <w:rPr>
          <w:sz w:val="20"/>
          <w:szCs w:val="20"/>
          <w:color w:val="auto"/>
        </w:rPr>
      </w:pPr>
      <w:r>
        <w:rPr>
          <w:rFonts w:ascii="Times New Roman" w:cs="Times New Roman" w:eastAsia="Times New Roman" w:hAnsi="Times New Roman"/>
          <w:sz w:val="18"/>
          <w:szCs w:val="18"/>
          <w:color w:val="auto"/>
        </w:rPr>
        <w:t>X =</w:t>
      </w:r>
      <w:r>
        <w:rPr>
          <w:sz w:val="20"/>
          <w:szCs w:val="20"/>
          <w:color w:val="auto"/>
        </w:rPr>
        <w:tab/>
      </w:r>
      <w:r>
        <w:rPr>
          <w:rFonts w:ascii="Times New Roman" w:cs="Times New Roman" w:eastAsia="Times New Roman" w:hAnsi="Times New Roman"/>
          <w:sz w:val="18"/>
          <w:szCs w:val="18"/>
          <w:color w:val="auto"/>
        </w:rPr>
        <w:t>The number of Common Shares to be issued to the Optionee in respect of the exchange of an Option under this Section 4.5(b);</w:t>
      </w:r>
    </w:p>
    <w:p>
      <w:pPr>
        <w:spacing w:after="0" w:line="162"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18"/>
          <w:szCs w:val="18"/>
          <w:color w:val="auto"/>
        </w:rPr>
        <w:t>Y =</w:t>
      </w:r>
      <w:r>
        <w:rPr>
          <w:sz w:val="20"/>
          <w:szCs w:val="20"/>
          <w:color w:val="auto"/>
        </w:rPr>
        <w:tab/>
      </w:r>
      <w:r>
        <w:rPr>
          <w:rFonts w:ascii="Times New Roman" w:cs="Times New Roman" w:eastAsia="Times New Roman" w:hAnsi="Times New Roman"/>
          <w:sz w:val="18"/>
          <w:szCs w:val="18"/>
          <w:color w:val="auto"/>
        </w:rPr>
        <w:t>The number of vested Option Shares to be exchanged;</w:t>
      </w:r>
    </w:p>
    <w:p>
      <w:pPr>
        <w:spacing w:after="0" w:line="225"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 most recently determined Fair Market Value per Common Share; and</w:t>
      </w:r>
    </w:p>
    <w:p>
      <w:pPr>
        <w:spacing w:after="0" w:line="225"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8"/>
          <w:szCs w:val="18"/>
          <w:color w:val="auto"/>
        </w:rPr>
        <w:t>The Exercise Price for such Option Shares.</w:t>
      </w:r>
    </w:p>
    <w:p>
      <w:pPr>
        <w:spacing w:after="0" w:line="225" w:lineRule="exact"/>
        <w:rPr>
          <w:sz w:val="20"/>
          <w:szCs w:val="20"/>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Common Shares will be issued or transferred until full payment therefor has been received by the Company or an exchange on a net issuance basis has occurred pursuant to Section 4.5(b).</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occurrence of a Liquidity Event, any certificate or certificates representing the acquired Common Shares shall be held by the Company, on behalf of the Optionee, with the Company’s corporate records.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Retirement, Death or Disability of Individual Optionee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Section 4.8, or unless otherwise specified by the Board at the time of granting an Option, if an Individual Optionee dies or becomes Disabled while the Individual Optionee is an employee, director or officer of the Company or a Related Entity, or if the employment or term of office of the Individual Optionee with the Company or a Related Entity terminates due to Retirement, then:</w:t>
      </w:r>
    </w:p>
    <w:p>
      <w:pPr>
        <w:spacing w:after="0" w:line="176" w:lineRule="exact"/>
        <w:rPr>
          <w:sz w:val="20"/>
          <w:szCs w:val="20"/>
          <w:color w:val="auto"/>
        </w:rPr>
      </w:pPr>
    </w:p>
    <w:p>
      <w:pPr>
        <w:jc w:val="both"/>
        <w:ind w:left="1300" w:hanging="644"/>
        <w:spacing w:after="0" w:line="25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executor or administrator of the Individual Optionee’s estate or the Individual Optionee, as the case may be, may exercise any Options of the Individual Optionee to the extent that the Options have vested as at the date of such death, Disability or Retirement and the right to exercise such Options terminates, and such Options expire and are cancelled, on the earlier of: (i) the date on which the Exercise Period of the particular Option expires; or (ii) the date that is 90 days after the Individual Optionee’s death, Disability or Retirement. Any Options held by the Individual Optionee that have not vested as at the date of death, Disability or Retirement immediately expire and are cancelled on such date; and</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Optionee’s eligibility to receive further grants of Options under this Plan ceases as of the date of the Individual Optionee’s death, Disability or Retirement, as the case may be.</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Termination of Employment or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Section 4.8 or unless otherwise specified by the Board at the time of granting an Option:</w:t>
      </w:r>
    </w:p>
    <w:p>
      <w:pPr>
        <w:spacing w:after="0" w:line="225" w:lineRule="exact"/>
        <w:rPr>
          <w:sz w:val="20"/>
          <w:szCs w:val="20"/>
          <w:color w:val="auto"/>
        </w:rPr>
      </w:pPr>
    </w:p>
    <w:p>
      <w:pPr>
        <w:jc w:val="both"/>
        <w:ind w:left="1300" w:right="2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an Employee Participant, an Executive Participant or a Director Participant, an Individual Optionee’s employment or term of office with the Company or a Related Entity ceases by reason of the Individual Optionee’s death, Disability or Retirement, then the provisions of Section 4.6 will apply.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an Employee Participant or Executive Participant, an Individual Optionee’s employment or term of office is terminated: (x) by the Company or a Related Entity without cause (whether such termination occurs with or without any or adequate reasonable notice, or with or without any or adequate compensation in lieu of such reasonable notice); or (y) by reason of the voluntary resignation by such Individual Optionee, then except as provided otherwise in such Participant’s employment, retention or similar agreement, any Options held by the Individual Optionee that have vested as at the Termination Date continue to be exercisable by the Individual Optionee until the earlier of: (i) the date on which the Exercise Period of the particular Option expires; or (ii) the date that is 90 days after the Termination Date, after which such Options expire and are cancelled. Any Options held by the Individual Optionee that have not vested as at the Termination Date immediately expire and are cancelled on the Termination Date.</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an Employee Participant or Executive Participant, an Individual Optionee’s employment or term of office terminates by reason of termination by the Company or a Related Entity for cause, then any Options held by the Individual Optionee, whether or not they have vested as at the Termination Date, immediately expire and are cancelled on the Termination Date.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 Director Participant, an Individual Optionee ceases to hold office, then any Options held by the Individual Optionee that have vested as at the Termination Date continue to be exercisable by the Individual Optionee until the earlier of: (i) the date on which the Exercise Period of the particular Option expires; or (ii) the date that is 90 days after the Termination Date, after which such Options expire and are cancelled; except that this Section 4.7(d) will not apply if such Director Participant is also an Employee Participant, Executive Participant or a Consultant Participant and such Participant’s employment or consulting agreement is not terminated. Any Options held by the Individual Optionee that have not vested as at the Termination Date immediately expire and are cancelled on the Termination Date; except for such Director Participant who is also an Employee Participant, Executive Participant or a Consultant Participant and such Participant’s employment or consulting agreement is not terminated.</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 Consultant Participant, except as provided otherwise in the Consultant Participant’s consulting agreement, an Optionee’s consulting agreement or arrangement terminates by reason of: (i) termination by the Company or a Related Entity for any reason whatsoever other than for breach of the consulting agreement or arrangement (whether or not such termination is effected in compliance with any termination provisions contained in the Optionee’s consulting agreement or arrangement); or (ii) the death or Disability of the Individual Optionee, then any Options held by the Optionee that have vested as at the Termination Date, or at the date of the death or Disability of the Individual Optionee, as the case may be, continue to be exercisable by the Optionee until the earlier of: (i) the date on which the Exercise Period of the particular Option expires; or (ii) the date that is 90 days after the Termination Date, after which such Options expire and are cancelled. Any Options held by the Optionee that have not vested as at the Termination Date, or at the date of the death or Disability of the Individual Optionee, as the case may be, immediately expire and are cancelled on the Termination Date.</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ind w:left="1300" w:hanging="644"/>
        <w:spacing w:after="0" w:line="25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 Consultant Participant, an Optionee’s consulting agreement or arrangement terminates by reason of: (i) termination by the Company or a Related Entity for breach of the consulting agreement or arrangement (whether or not such termination is effected in compliance with any termination provisions contained in the Optionee’s consulting agreement or arrangement); or (ii) voluntary termination by the Optionee (whether or not such termination is effected in compliance with any termination provisions contained in the Optionee’s consulting agreement or arrangement), then any Options held by the Optionee, whether or not such Options have vested as at the Termination Date, immediately expire and are cancelled on the Termination Date.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Optionee’s eligibility to receive further grants of Options under this Plan ceases as of the date that the Company or a Related Entity, as the case may be, provides the Optionee with written notification that the Optionee’s employment, term of office, consulting agreement or arrangement, as the case may be, is terminated, notwithstanding that such date may be prior to the Termination Date.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Sections 4.7(b), 4.7(d) and 4.7(e), unless the Board, in its discretion, otherwise determines, at any time and from time to time, Options are not affected by a change of employment or engagement within or among the Company or a Related Entity for so long as the Employee Participant continues to be an employee of the Company or a Related Entity, or for so long as the Executive Participant continues to be an officer of the Company or a Related Entity, or for so long as the Director Participant continues to be a director of the Company or a Related Entity, or for so long as the Consultant Participant continues to be engaged as a consultant to the Company or a Related Entity, as the case may be.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7"/>
          <w:szCs w:val="17"/>
          <w:b w:val="1"/>
          <w:bCs w:val="1"/>
          <w:color w:val="auto"/>
        </w:rPr>
        <w:t>Discretion to Permit Exercise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Sections 4.6 and 4.7, the Board may, in its discretion, at any time prior to or following the events contemplated in such sections, permit the exercise of any or all Options held by the Optionee, in the manner and on the terms authorized by the Board, provided that the Board will not, in any case, authorize the exercise of an Option pursuant to this Section 4.8 beyond the expiration of the Exercise Period of the particular Option.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b w:val="1"/>
          <w:bCs w:val="1"/>
          <w:color w:val="auto"/>
        </w:rPr>
        <w:t>Liquidity Event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else in this Plan or any Award Agreement, the Board may, in connection with a Liquidity Event and at its sole discretion and without the consent of any Optionee, take such steps as are necessary or desirable with respect to all outstanding Options that are in the best interests of the Company, including:</w:t>
      </w:r>
    </w:p>
    <w:p>
      <w:pPr>
        <w:spacing w:after="0" w:line="176"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steps as are necessary or desirable to cause the conversion or exchange of each of the outstanding Options into or for: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on a net issuance basis in accordance with the following formula:</w:t>
      </w:r>
    </w:p>
    <w:p>
      <w:pPr>
        <w:spacing w:after="0" w:line="212"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4"/>
              </w:rPr>
              <w:t>Y (A - B)</w:t>
            </w:r>
          </w:p>
        </w:tc>
      </w:tr>
      <w:tr>
        <w:trPr>
          <w:trHeight w:val="236"/>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19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18"/>
          <w:szCs w:val="18"/>
          <w:color w:val="auto"/>
        </w:rPr>
        <w:t>X =</w:t>
      </w:r>
      <w:r>
        <w:rPr>
          <w:sz w:val="20"/>
          <w:szCs w:val="20"/>
          <w:color w:val="auto"/>
        </w:rPr>
        <w:tab/>
      </w:r>
      <w:r>
        <w:rPr>
          <w:rFonts w:ascii="Times New Roman" w:cs="Times New Roman" w:eastAsia="Times New Roman" w:hAnsi="Times New Roman"/>
          <w:sz w:val="17"/>
          <w:szCs w:val="17"/>
          <w:color w:val="auto"/>
        </w:rPr>
        <w:t>The number of Common Shares to be issued to the Optionee in respect of an Option;</w:t>
      </w:r>
    </w:p>
    <w:p>
      <w:pPr>
        <w:spacing w:after="0" w:line="225"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18"/>
          <w:szCs w:val="18"/>
          <w:color w:val="auto"/>
        </w:rPr>
        <w:t>Y =</w:t>
      </w:r>
      <w:r>
        <w:rPr>
          <w:sz w:val="20"/>
          <w:szCs w:val="20"/>
          <w:color w:val="auto"/>
        </w:rPr>
        <w:tab/>
      </w:r>
      <w:r>
        <w:rPr>
          <w:rFonts w:ascii="Times New Roman" w:cs="Times New Roman" w:eastAsia="Times New Roman" w:hAnsi="Times New Roman"/>
          <w:sz w:val="18"/>
          <w:szCs w:val="18"/>
          <w:color w:val="auto"/>
        </w:rPr>
        <w:t>The number of Option Shares subject to such Option;</w:t>
      </w:r>
    </w:p>
    <w:p>
      <w:pPr>
        <w:spacing w:after="0" w:line="225"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8"/>
          <w:szCs w:val="18"/>
          <w:color w:val="auto"/>
        </w:rPr>
        <w:t>The Liquidity Event Price;</w:t>
      </w:r>
    </w:p>
    <w:p>
      <w:pPr>
        <w:spacing w:after="0" w:line="225"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8"/>
          <w:szCs w:val="18"/>
          <w:color w:val="auto"/>
        </w:rPr>
        <w:t>The Exercise Price for such Option Shares; or</w:t>
      </w:r>
    </w:p>
    <w:p>
      <w:pPr>
        <w:spacing w:after="0" w:line="225" w:lineRule="exact"/>
        <w:rPr>
          <w:sz w:val="20"/>
          <w:szCs w:val="20"/>
          <w:color w:val="auto"/>
        </w:rPr>
      </w:pPr>
    </w:p>
    <w:p>
      <w:pPr>
        <w:ind w:left="1960" w:hanging="656"/>
        <w:spacing w:after="0" w:line="282"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rights or other securities of substantially equivalent value (or greater value), as determined by the Board in its discretion, in any entity participating in or resulting from such Liquidity Event;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any or all outstanding Options to provide that such outstanding Options shall be fully vested and exercisable contemporaneously with the completion of the transaction resulting in the Liquidity Event provided that the Board shall not, in any case, authorize the exercise of Options pursuant to this section beyond the Exercise Period of the Options. If any of such Options are not exercised contemporaneously with completion of the transaction resulting in the Liquidity Event, such unexercised Options shall terminate and expire upon the completion of the transaction resulting in the Liquidity Event;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any or all outstanding Options will be purchased by the Company or a Related Entity at the Liquidity Event Price less the applicable Exercise Price for the Option Shares available to be purchased under such Options. The Option Shares available to be purchased under the outstanding Options may only be purchased by the Company or a Related Entity, as described above, if the Liquidity Event Price is higher than the Exercise Price for such Option Shares, and the Company may cancel any Options where the applicable Exercise Price for the Options Shares available to be purchased under such Options is greater than the Liquidity Event Price; and/or</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or all of such outstanding unvested Options.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4.10</w:t>
      </w:r>
      <w:r>
        <w:rPr>
          <w:sz w:val="20"/>
          <w:szCs w:val="20"/>
          <w:color w:val="auto"/>
        </w:rPr>
        <w:tab/>
      </w:r>
      <w:r>
        <w:rPr>
          <w:rFonts w:ascii="Times New Roman" w:cs="Times New Roman" w:eastAsia="Times New Roman" w:hAnsi="Times New Roman"/>
          <w:sz w:val="17"/>
          <w:szCs w:val="17"/>
          <w:b w:val="1"/>
          <w:bCs w:val="1"/>
          <w:color w:val="auto"/>
        </w:rPr>
        <w:t>Conditions of Exercise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Without limiting Sections 3.5 and 3.6, each Optionee will, when requested by the Company, sign and deliver all such documents relating to the granting or exercise of Options which the Company deems necessary or desirable.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4.11</w:t>
      </w:r>
      <w:r>
        <w:rPr>
          <w:sz w:val="20"/>
          <w:szCs w:val="20"/>
          <w:color w:val="auto"/>
        </w:rPr>
        <w:tab/>
      </w:r>
      <w:r>
        <w:rPr>
          <w:rFonts w:ascii="Times New Roman" w:cs="Times New Roman" w:eastAsia="Times New Roman" w:hAnsi="Times New Roman"/>
          <w:sz w:val="17"/>
          <w:szCs w:val="17"/>
          <w:b w:val="1"/>
          <w:bCs w:val="1"/>
          <w:color w:val="auto"/>
        </w:rPr>
        <w:t>Incentive Stock Options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provisions shall apply, in addition to the other provisions of this Plan which are not inconsistent therewith, to Options intended to qualify as “incentive stock options” (each, for purposes of this Section 4.11, an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under Section 422 of the Code:</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may be granted as ISOs only to individuals who are employees of the Company or any present or future “subsidiary corporation” or “parent corporation” as those terms are defined in Section 424 of the Code (collectively, for purposes of this Section 4.11, “</w:t>
      </w:r>
      <w:r>
        <w:rPr>
          <w:rFonts w:ascii="Times New Roman" w:cs="Times New Roman" w:eastAsia="Times New Roman" w:hAnsi="Times New Roman"/>
          <w:sz w:val="18"/>
          <w:szCs w:val="18"/>
          <w:b w:val="1"/>
          <w:b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Entities</w:t>
      </w:r>
      <w:r>
        <w:rPr>
          <w:rFonts w:ascii="Times New Roman" w:cs="Times New Roman" w:eastAsia="Times New Roman" w:hAnsi="Times New Roman"/>
          <w:sz w:val="18"/>
          <w:szCs w:val="18"/>
          <w:color w:val="auto"/>
        </w:rPr>
        <w:t>”) and Options shall not be granted as ISOs to non-employee Directors or independent contractors;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in respect of an ISO shall mean “permanent and total disability” as defined in sub-section 22(e)(3) of the Code;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Optionee ceases to be employed by the Company and/or all Related Entities other than by reason of death or Disability, Options shall be eligible for treatment as ISOs only if exercised no later than three (3) months following such termination of employment;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in respect of Options granted as ISOs to employees who own more than 10% of the combined voting power of all classes of stock of the Company or a Related Entity (for purposes of this Section 4.11, a “</w:t>
      </w:r>
      <w:r>
        <w:rPr>
          <w:rFonts w:ascii="Times New Roman" w:cs="Times New Roman" w:eastAsia="Times New Roman" w:hAnsi="Times New Roman"/>
          <w:sz w:val="18"/>
          <w:szCs w:val="18"/>
          <w:b w:val="1"/>
          <w:bCs w:val="1"/>
          <w:color w:val="auto"/>
        </w:rPr>
        <w:t>10% Stockholder</w:t>
      </w:r>
      <w:r>
        <w:rPr>
          <w:rFonts w:ascii="Times New Roman" w:cs="Times New Roman" w:eastAsia="Times New Roman" w:hAnsi="Times New Roman"/>
          <w:sz w:val="18"/>
          <w:szCs w:val="18"/>
          <w:color w:val="auto"/>
        </w:rPr>
        <w:t>”) shall be not less than 110% of the Fair Market Value per Common Share on the Date of Grant and the term of any ISO granted to a 10% Stockholder shall not exceed 5 years measured from the Date of Grant;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held by an Optionee shall be eligible for treatment as ISOs only if the Fair Market Value (determined at the Date of Grant) of the Common Shares with respect to which such Options and all other options intended to qualify as “incentive stock options” under Section 422 of the Code held by such Optionee and granted under this Plan or any other plan of the Company or a Related Entity and which are exercisable for the first time by such Optionee during any one calendar year does not exceed US$100,000 at such time;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an Option granted as an ISO under this Plan, an Optionee agrees to notify the Company in writing immediately after such Participant makes a “Disqualifying Disposition” of any Common Shares acquired pursuant to the exercise of such ISO; for this purpose, a “</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is any disposition occurring on or before the later of (i) the date two years following the date that such ISO was granted or (ii) the date one year following the date that such ISO was exercised;</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both"/>
        <w:ind w:left="1300" w:hanging="644"/>
        <w:spacing w:after="0" w:line="258"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this Plan shall be effective when adopted by the Board, no ISO granted under this Plan may be exercised until this Plan is approved by the Company’s shareholders and, if such approval is not obtained within 12 months after the date of the Board’s adoption of this Plan, then all ISOs previously granted shall terminate and cease to be outstanding and the provisions of this Section 4.11 shall cease to have effect; furthermore, the Board shall obtain shareholder approval within 12 months before or after any increase in the total number of shares that may be issued under this Plan or any change in the class of employees eligible to receive ISOs under this Plan;</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modification of an outstanding Option that would provide an additional benefit to an Optionee, including a reduction of the Exercise Price or extension of the Exercise Period, shall be made without consideration and disclosure of the likely United States federal income tax consequences to the Optionees affected thereby;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ISOs shall be neither transferable nor assignable by the Participant other than by will or the laws of descent and distribution and may be exercised, during the Optionee’s lifetime, only by such Optionee.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4.12</w:t>
      </w:r>
      <w:r>
        <w:rPr>
          <w:sz w:val="20"/>
          <w:szCs w:val="20"/>
          <w:color w:val="auto"/>
        </w:rPr>
        <w:tab/>
      </w:r>
      <w:r>
        <w:rPr>
          <w:rFonts w:ascii="Times New Roman" w:cs="Times New Roman" w:eastAsia="Times New Roman" w:hAnsi="Times New Roman"/>
          <w:sz w:val="17"/>
          <w:szCs w:val="17"/>
          <w:b w:val="1"/>
          <w:bCs w:val="1"/>
          <w:color w:val="auto"/>
        </w:rPr>
        <w:t>Non-Transferability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Section 4.6, applicable law and the rules and policies of any stock exchange on which the Common Shares are listed, if applicable, Options granted under this Plan may only be exercised during the lifetime of the Individual Optionee by such Individual Optionee personally. Except to the extent permitted by the Board, no assignment or transfer of Options, whether voluntary, involuntary, by operation of law or otherwise, vests any interest or right in such Options whatsoever in any assignee or transferee and immediately upon any assignment or transfer, or any attempt to make the same, such Awards will terminate and be of no further force or effect.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AWARDS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Restricted Award is an Award of Common Shares (“</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or hypothetical Common Share units (“</w:t>
      </w:r>
      <w:r>
        <w:rPr>
          <w:rFonts w:ascii="Times New Roman" w:cs="Times New Roman" w:eastAsia="Times New Roman" w:hAnsi="Times New Roman"/>
          <w:sz w:val="18"/>
          <w:szCs w:val="18"/>
          <w:b w:val="1"/>
          <w:bCs w:val="1"/>
          <w:color w:val="auto"/>
        </w:rPr>
        <w:t>Restricted Share Units</w:t>
      </w:r>
      <w:r>
        <w:rPr>
          <w:rFonts w:ascii="Times New Roman" w:cs="Times New Roman" w:eastAsia="Times New Roman" w:hAnsi="Times New Roman"/>
          <w:sz w:val="18"/>
          <w:szCs w:val="18"/>
          <w:color w:val="auto"/>
        </w:rPr>
        <w:t>”) having a value equal to the Fair Market Value of an identical number of Common Shares,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as the Board shall determine. Each Restricted Award so granted shall be subject to the conditions set forth in this Article 5, and to such other conditions not inconsistent with this Plan as may be reflected in the applicable Award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Restricted Shares and Restricted Share Units</w:t>
      </w:r>
    </w:p>
    <w:p>
      <w:pPr>
        <w:spacing w:after="0" w:line="229" w:lineRule="exact"/>
        <w:rPr>
          <w:sz w:val="20"/>
          <w:szCs w:val="20"/>
          <w:color w:val="auto"/>
        </w:rPr>
      </w:pPr>
    </w:p>
    <w:p>
      <w:pPr>
        <w:jc w:val="both"/>
        <w:ind w:left="1300" w:hanging="644"/>
        <w:spacing w:after="0" w:line="25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Awardee granted Restricted Shares shall execute and deliver to the Company an Award Agreement with respect to the Restricted Shares setting forth the restrictions and other terms and conditions applicable to such Restricted Shares, as determined by the Board. If the Board determines that the Restricted Shares shall be held by the Company or in escrow rather than delivered to the Awardee pending the release of the applicable restrictions, the Board may require the Awardee to additionally execute and deliver to the Company (i) an escrow agreement satisfactory to the Board, if applicable and (ii) the appropriate blank share transfer power with respect to the Restricted Shares covered by such Award Agreement. If an Awardee fails to execute the applicable Award Agreement evidencing an Award of Restricted Shares and, if applicable, an escrow agreement and share transfer power, the Award shall be null and void. Subject to the restrictions set forth in the Award Agreement, the Awardee generally shall have the rights and privileges of a shareholder as to such Restricted Shares, including, subject to Section 3.6, the right to vote such Restricted Shares and the right to receive dividends; provided that, any cash dividends and share dividends with respect to the Restricted Shares shall be withheld by the Company for the Awardee’s account, and interest may be credited on the amount of the cash dividends withheld at a rate and subject to such terms as determined by the Board. The cash dividends or share dividends so withheld by the Board and attributable to any particular share of the Restricted Shares (and earnings thereon, if applicable) shall be distributed to the Awardee in cash or, at the discretion of the Board, in Common Shares having a Fair Market Value equal to the amount of such dividends, if applicable, upon the release of restrictions on such share and, if such share is forfeited, the Awardee shall have no right to such dividends.</w:t>
      </w:r>
    </w:p>
    <w:p>
      <w:pPr>
        <w:spacing w:after="0" w:line="19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 grant of Restricted Share Units shall be reflected in an Award Agreement. No Common Shares shall be issued at the time a Restricted Share Unit is granted and the Company will not be required to set aside a fund for the payment of any such Award. An Awardee shall have no voting rights with respect to any Restricted Share Units granted hereunder. At the discretion of the Board, each Restricted Share Unit (representing one Common Share) may be credited with cash and share dividends paid by the Company in respect of one Common Share (“</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Dividend Equivalents shall be withheld by the Company for the Awardee’s account and interest may be credited on the amount of cash Dividend Equivalents withheld at a rate and subject to such terms as determined by the Board. Dividend Equivalents credited to an Awardee’s account and attributable to any particular Restricted Share Unit (and earnings thereon, if applicable) shall be distributed in cash or, at the discretion of the Board, in Common Shares having a Fair Market Value equal to the amount of such Dividend Equivalents and earnings, if applicable, to the Awardee upon settlement of such Restricted Share Unit and, if such Restricted Share Unit is forfeited, the Awardee shall have no right to such Dividend Equivalents.</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Restrictions</w:t>
      </w:r>
    </w:p>
    <w:p>
      <w:pPr>
        <w:spacing w:after="0" w:line="229" w:lineRule="exact"/>
        <w:rPr>
          <w:sz w:val="20"/>
          <w:szCs w:val="20"/>
          <w:color w:val="auto"/>
        </w:rPr>
      </w:pPr>
    </w:p>
    <w:p>
      <w:pPr>
        <w:ind w:left="1300" w:right="2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awarded to an Awardee shall, in addition to Sections 3.5 and 3.6, be subject to the following restrictions until the expiration of the Restricted Period, and to such other terms and conditions as may be set forth in the applicable Award Agreement: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Awardee shall not be entitled to delivery of the share certificate with respect to the Restricted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Shares shall be subject to the restrictions on transferability set forth in the Award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Shares shall be subject to forfeiture to the extent provided in the applicable Award Agreement;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Restricted Shares are forfeited, all rights of the Awardee to such Restricted Shares and as a shareholder with respect to such Restricted Shares shall terminate without further obligation on the part of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awarded to any Awardee shall be subject to:</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until the expiration of the Restricted Period and to the extent such Restricted Share Units are forfeited, all rights of the Awardee to such Restricted Share Units shall terminate without further obligation on the part of the Company;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terms and conditions as may be set forth in the applicable Award Agreement.</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awarded to any Awardee that is not a non-resident for purposes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shall:</w:t>
      </w:r>
    </w:p>
    <w:p>
      <w:pPr>
        <w:spacing w:after="0" w:line="22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Share Units are to be settled in cash, only be settled in cash and shall be fully paid out by December 31 of the third calendar year following the year of service of the Awardee to which such Award relates;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Share Units are to be settled in Common Shares, only be settled with Common Shares issued from treasury.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the authority to remove any or all of the restrictions on the Restricted Shares and Restricted Share Units whenever it may determine that, by reason of changes in applicable laws or other changes in circumstances arising after the Date of Grant of the Restricted Shares or Restricted Share Units, such action is appropriate.</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Restricted Period</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Restricted Awards, unless otherwise specified by the Board at the time of granting the Restricted Award or as set forth in Section 5.3(c), the Restricted Period shall commence on the Date of Grant and end no earlier than four years after the Date of Grant; provided that if the Awardee is: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by the Company;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resigns his or her engagement or employment with the Company;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work for the Company as a result of retirement, death or disability,</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in each case, prior to the fourth anniversary of the Date of Grant, then that number of Restricted Shares or Restricted Share Units subject to the Restricted Award as is equal to:</w:t>
      </w:r>
    </w:p>
    <w:p>
      <w:pPr>
        <w:spacing w:after="0" w:line="162" w:lineRule="exact"/>
        <w:rPr>
          <w:sz w:val="20"/>
          <w:szCs w:val="20"/>
          <w:color w:val="auto"/>
        </w:rPr>
      </w:pPr>
    </w:p>
    <w:p>
      <w:pPr>
        <w:ind w:left="1960" w:hanging="656"/>
        <w:spacing w:after="0" w:line="282"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date of the event noted in any of Sections 5.4(a)(i)-(iii) is prior to the first anniversary of the Date of Grant, all Restricted Shares or Restricted Share Units subject to the Restricted Award;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date of the event noted in any of Sections 5.4(a)(i)-(iii) is on or after the first anniversary of the Date of Grant but before the fourth anniversary of the Date of Grant, then 3/4 of the Restricted Shares or Restricted Share Units subject to the Restricted Award, multiplied by the fraction that the numerator of which is the result of 36 less the number of complete calendar months that have elapsed since the first anniversary of the Date of Grant, and the denominator of which is 36,</w:t>
      </w:r>
    </w:p>
    <w:p>
      <w:pPr>
        <w:spacing w:after="0" w:line="180"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shall be automatically cancelled and, in the case of Restricted Shares, the Common Shares subject to such Restricted Award shall be added back to the number of Common Shares reserved for issuance under this Plan and such Common Shares will again become available for grant under this Plan.</w:t>
      </w:r>
    </w:p>
    <w:p>
      <w:pPr>
        <w:spacing w:after="0" w:line="176"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Restricted Award may be granted or settled for a fraction of a Common Share.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Delivery of Restricted Shares and Settlement of Restricted Share Units</w:t>
      </w:r>
    </w:p>
    <w:p>
      <w:pPr>
        <w:spacing w:after="0" w:line="229"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Restricted Period with respect to any Restricted Shares: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set forth in Section 5.3 and the applicable Award Agreement shall be of no further force or effect with respect to such Restricted Shares, except as set forth in the applicable Award Agreement;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Awardee, or his or her beneficiary, without charge, the share certificate evidencing the Restricted Shares which have not then been forfeited and with respect to which the Restricted Period has expired (to the nearest full share) and any cash dividends or share dividends credited to the Awardee’s account with respect to such Restricted Shares and the interest thereon, if any.</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ind w:left="1300" w:hanging="644"/>
        <w:spacing w:after="0" w:line="254"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Restricted Period with respect to any outstanding Restricted Share Units, the Company shall deliver to the Awardee, or his or her beneficiary, without charge, one Common Share for each such outstanding Restricted Share Unit (for purposes of this Section 5.5, a “</w:t>
      </w:r>
      <w:r>
        <w:rPr>
          <w:rFonts w:ascii="Times New Roman" w:cs="Times New Roman" w:eastAsia="Times New Roman" w:hAnsi="Times New Roman"/>
          <w:sz w:val="18"/>
          <w:szCs w:val="18"/>
          <w:b w:val="1"/>
          <w:bCs w:val="1"/>
          <w:color w:val="auto"/>
        </w:rPr>
        <w:t>Vested Unit</w:t>
      </w:r>
      <w:r>
        <w:rPr>
          <w:rFonts w:ascii="Times New Roman" w:cs="Times New Roman" w:eastAsia="Times New Roman" w:hAnsi="Times New Roman"/>
          <w:sz w:val="18"/>
          <w:szCs w:val="18"/>
          <w:color w:val="auto"/>
        </w:rPr>
        <w:t>”) and cash equal to any Dividend Equivalents credited with respect to each such Vested Unit in accordance with Section 5.2(b) and the interest thereon or, at the discretion of the Board, in Common Shares having a Fair Market Value equal to such Dividend Equivalents and the interest thereon, if any; provided, however, that, if explicitly provided in the applicable Award Agreement, the Board may, in its sole discretion, elect to pay cash or part cash and part Common Shares in lieu of delivering only Common Shares for Vested Units. If a cash payment is made in lieu of delivering Common Shares, the amount of such payment shall be equal to the Fair Market Value of the Common Shares as of the date on which the Restricted Period lapsed with respect to each Vested Unit.</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Share Legend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certificate representing Restricted Shares awarded under this Plan shall bear a legend in such form as the Company deems appropriate.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 ADJUSTMENTS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existence of any Awards does not affect in any way the right or power of the Company or its shareholders to make, authorize or determine any adjustment, recapitalization, reorganization or any other change in the Company’s capital structure or its business, or any amalgamation, arrangement, combination, merger or consolidation involving the Company, to create or issue any bonds, debentures, Common Shares or other securities of the Company or to determine the rights and conditions attaching thereto, to effect the dissolution or liquidation of the Company or any sale or transfer of all or any part of its assets or business, or to effect any other corporate act or proceeding, whether of a similar character or otherwise, whether or not any such action referred to in this section would have an adverse effect on this Plan or any Award pursuant to this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Reorganization of Company’s 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Should the Company effect a subdivision or consolidation of Common Shares or any similar capital reorganization or a payment of a share dividend (other than a share dividend that is in lieu of a cash dividend), or should any other change be made in the capitalization of the Company that, in the opinion of the Board, would warrant the replacement or amendment of any existing Awards in order to adjust: (a) the number of Common Shares that may be acquired pursuant to any outstanding Awards; and/or (b) in the case of Options, the Exercise Price of any outstanding Options in order to preserve proportionately the rights and obligations of the Optionees, the Board will authorize such steps to be taken as may be equitable and appropriate to that end.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Other Events Affecting 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an amalgamation, arrangement, combination, merger or other reorganization involving the Company by exchange of Common Shares, by sale or lease of assets or otherwise, that, in the opinion of the Board, warrants the replacement or amendment of any existing Awards in order to adjust: (a) the number of Common Shares that may be acquired pursuant to any outstanding Awards; and/or (b) in the case of Options, the Exercise Price of any outstanding Options in order to preserve proportionately the rights and obligations of the Optionees, the Board will authorize such steps to be taken as may be equitable and appropriate to that end.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Immediate Exercise of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the Board determines that the steps provided in Sections 6.2 and 6.3 would not preserve proportionately the rights and obligations of the Awardees in the circumstances or otherwise determines that it is appropriate, the Board may permit the immediate exercise of any outstanding Awards that are not otherwise exercisable.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color w:val="auto"/>
        </w:rPr>
        <w:t>Issue by Company of Additional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expressly provided in this Article 6, neither the issue by the Company of shares of any class in its capital or by the Company or a Related Entity of securities convertible into or exchangeable for shares of any class in the capital of the Company, nor the conversion or exchange of such shares or securities, affects, and no adjustment by reason thereof is to be made with respect to: (a) the number of Common Shares that may be acquired pursuant to any outstanding Awards; or (b) in the case of Options, the Exercise Price of any outstanding Options.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Fractions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Common Shares will be issued on the exercise of an Award. Accordingly, if, as a result of any adjustment under Sections 6.2 to 6.4 inclusive, an Awardee would become entitled to a fractional Common Share, the Awardee has the right to acquire only the adjusted number of full Common Shares and no payment or other adjustment will be made with respect to the fractional Common Shares so disregarded.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7"/>
          <w:szCs w:val="17"/>
          <w:b w:val="1"/>
          <w:bCs w:val="1"/>
          <w:color w:val="auto"/>
        </w:rPr>
        <w:t>Conditions of Exercise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Plan and each Award are subject to the requirement that if at any time the Board determines that the listing, registration or qualification of the Common Shares subject to such Award upon any securities exchange or under any provincial or federal law, or the consent or approval of any governmental body, securities exchange or of the holders of the Common Shares generally, is necessary or desirable, as a condition of, or in connection with, the granting of such Award or the issue or purchase of Common Shares thereunder, no such Award may be granted or exercised in whole or in part unless such listing, registration, qualification, consent or approval has been effected or obtained free of any conditions not acceptable to the Board. The Awardees shall, to the extent applicable, cooperate with the Company in relation to such listing, registration, qualification, consent or other approval and shall have no claim or cause of action against the Company or any of its officers or directors as a result of any failure by the Company to obtain or to take any steps to obtain any such registration, qualification or approval.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Termination of Other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Plan is hereby terminated without prejudice to the rights of the Company or the holders of Other Plan Options granted pursuant to any outstanding Other Plan Options (and, for greater certainty, notwithstanding the termination of the Other Plan and the inability of the Company to issue any additional Other Plan Options pursuant to the Other Plan, any such Other Plan Options outstanding on the date hereof will be deemed to be governed by the terms of the Other Plan as if it had not been terminated).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Legal Requirement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not obligated to grant any Awards, issue any Common Shares or other securities, make any payments or take any other action if, in the opinion of the Board, in its sole discretion, such action would constitute a violation by an Awardee, the Company or a Related Entity of any provision of any applicable statutory or regulatory enactment of any government or government agency.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Awardee’s Entitlement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Plan, Awards previously granted under this Plan, whether or not then exercisable, are not affected by any change in the relationship between, or ownership of, the Company and a Related Entity. For greater certainty, all Awards remain valid and, in the case of Options, exercisable, in accordance with the terms and conditions of this Plan and are not affected by reason only that, at any time, a Related Entity ceases to be a Related Entity.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Withholding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condition of and prior to participation in this Plan, each Awardee authorizes the Company to withhold from any amount otherwise payable to the Awardee any amounts required by any taxing authority to be withheld for taxes of any kind as a consequence of the Awardee’s participation in this Plan or issuance of Common Shares. The Company may, prior to and as a condition of issuing any Common Shares in such circumstances, require the Awardee to pay to the Company in cash or such other consideration as the Board, in its discretion, may accept, such amount as the Company is obliged to remit in accordance with applicable laws in respect of any such issuance of Common Shares or payment or crediting of such amount. The Company shall also have the right, in its sole discretion, to satisfy any such liability for withholding or other required deduction amounts by requiring the Awardee to complete a sale in respect of such number of Common Shares that have been issued and would otherwise be delivered to the Awardee under this Plan, and any amount payable from such sale will first be paid to the Company to satisfy any liability for withholding. The Company may require an Awardee, as a condition of participation in this Plan, to pay or reimburse the Company for any cost incurred by the Company as a result of the participation by the Awardee in this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Waiver of Information Rights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discretion of the Board, an Awardee that has been issued Common Shares pursuant to an Award granted under this Plan shall, by acceptance of such Common Shares, be deemed to have waived any rights such shareholder would otherwise have to receive financial statements of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8"/>
          <w:szCs w:val="18"/>
          <w:b w:val="1"/>
          <w:bCs w:val="1"/>
          <w:color w:val="auto"/>
        </w:rPr>
        <w:t>Non-Canadian Participants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assure the viability of Awards granted to Participants employed or resident in countries other than Canada, the Board may provide for such additional or varied terms in the Award Agreements entered into with such Participants as it may consider necessary or appropriate to accommodate differences in local law, tax policy or custom.</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7"/>
          <w:szCs w:val="17"/>
          <w:b w:val="1"/>
          <w:bCs w:val="1"/>
          <w:color w:val="auto"/>
        </w:rPr>
        <w:t>Rights of Participant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Participant has any claim or right to be granted an Award (including an Award granted in substitution for any Award that has expired pursuant to the terms of this Plan). No Optionee or Awardee for Restricted Share Units has any rights as a shareholder of the Company in respect of Common Shares issuable pursuant to any Award until the allotment and issuance to the Optionee or the Awardee for Restricted Share Units of certificates representing such Common Shares in accordance with this Plan and the applicable Award Agreement representing such Option or Restricted Share Units, as the case may be.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7"/>
          <w:szCs w:val="17"/>
          <w:b w:val="1"/>
          <w:bCs w:val="1"/>
          <w:color w:val="auto"/>
        </w:rPr>
        <w:t>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terminate this Plan at any time without shareholder approval. Notwithstanding the foregoing, subject to the discretion of the Board, the termination of this Plan shall have no effect on outstanding Awards, which shall continue in effect in accordance with their terms and conditions and the terms and conditions of this Plan.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8"/>
          <w:szCs w:val="18"/>
          <w:b w:val="1"/>
          <w:bCs w:val="1"/>
          <w:color w:val="auto"/>
        </w:rPr>
        <w:t>Compliance with Stock Exchange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may make changes to the terms of any granted Awards or this Plan to the extent necessary or desirable to comply with any rules, regulations or policies of any stock exchange on which the Common Shares may be listed following an Initial Public Offering.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7"/>
          <w:szCs w:val="17"/>
          <w:b w:val="1"/>
          <w:bCs w:val="1"/>
          <w:color w:val="auto"/>
        </w:rPr>
        <w:t>Indemnification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Every Director will at all times be indemnified and saved harmless by the Company from and against all costs, charges and expenses whatsoever, including any income tax liability arising from any such indemnification, that such Director may sustain or incur by reason of any action, suit or proceeding, taken or threatened against the Director, otherwise than by the Company or a Related Entity, for or in respect of any act done or omitted by the Director in respect of this Plan, such costs, charges and expenses to include any amount paid to settle such action, suit or proceeding or in satisfaction of any judgment rendered therein.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7"/>
          <w:szCs w:val="17"/>
          <w:b w:val="1"/>
          <w:bCs w:val="1"/>
          <w:color w:val="auto"/>
        </w:rPr>
        <w:t>Participation in this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participation of any Participant in this Plan is entirely voluntary and not obligatory and shall not be interpreted as conferring upon such Participant any rights or privileges other than those rights and privileges expressly provided in this Plan. In particular, participation in this Plan does not constitute a condition of employment or service nor a commitment on the part of the Company or any Related Entity to ensure the continued employment or service of such Participant. This Plan does not provide any guarantee against any loss which may result from fluctuations in the market value of the Common Shares. The Company does not assume responsibility for the personal income or other tax consequences for the Participants and they are advised to consult with their own tax advisors.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7.12</w:t>
      </w:r>
      <w:r>
        <w:rPr>
          <w:sz w:val="20"/>
          <w:szCs w:val="20"/>
          <w:color w:val="auto"/>
        </w:rPr>
        <w:tab/>
      </w: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may, without notice, at any time or from time to time, amend this Plan or any provisions hereof in such respects as it, in its sole discretion, determines appropriate; provided that no such amendment shall have any effect with respect to all Awards outstanding as at the date of such amendment without the prior consent of the Awardees holding Awards that represent at least a majority of the Common Shares that are subject to the then outstanding Awards; provided that if any such amendment impairs an Awardee’s rights or increases an Awardee’s obligations under such Awardee’s Award or creates or increases an Awardee’s income tax liability with respect to an Award, in each case, in a manner that would materially and adversely affect such Awardee disproportionately more than any other Awardee, such amendment shall also be subject to such Awardee’s consent.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7.13</w:t>
      </w:r>
      <w:r>
        <w:rPr>
          <w:sz w:val="20"/>
          <w:szCs w:val="20"/>
          <w:color w:val="auto"/>
        </w:rPr>
        <w:tab/>
      </w:r>
      <w:r>
        <w:rPr>
          <w:rFonts w:ascii="Times New Roman" w:cs="Times New Roman" w:eastAsia="Times New Roman" w:hAnsi="Times New Roman"/>
          <w:sz w:val="18"/>
          <w:szCs w:val="18"/>
          <w:b w:val="1"/>
          <w:bCs w:val="1"/>
          <w:color w:val="auto"/>
        </w:rPr>
        <w:t>Corporate Action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Nothing contained in this Plan or in an Award shall be construed so as to prevent the Company from taking corporate action which is deemed by the Company to be appropriate or in its best interest, whether or not such action would have an adverse effect on this Plan or any Award, including, with respect to an Award previously granted, any adjustments to the Exercise Price, Exercise Period or number of Commons Shares subject to the Award, provided that any such adjustment is required by any securities exchange or applicable securities laws.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written notices to be given by the Awardees to the Company shall be delivered personally or by registered mail, postage prepaid, addressed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Xanadu Quantum Technologies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372 Richmond St. W., Office 306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Toronto, Ontario M5V 1X6</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notice given by the Awardee pursuant to the terms of an Award shall not be effective until actually received by the Company at the above address.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October 30,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XANADU QUANTUM TECHNOLOGIES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Christian Weedbrook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26403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Christian Weedbrook</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Chief Executive Officer and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Chief Technology Officer</w:t>
      </w:r>
    </w:p>
    <w:p>
      <w:pPr>
        <w:spacing w:after="0" w:line="203"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THE 2017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Option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Congratulations!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XANADU QUANTUM TECHNOLOGIES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grants to you an option (this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in accordance with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terms, conditions and restrictions of this Option Agreement (which are attached to this Option Agreement as Appendix I) and the provisions of the 2017 Equity Incentive Plan of the Company dated October 30, 2017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number and type of Common Shares in the capital of the Company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at an exercise price per share set forth below:</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460" w:type="dxa"/>
            <w:vAlign w:val="bottom"/>
            <w:tcBorders>
              <w:top w:val="single" w:sz="8" w:color="auto"/>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 Number of Common Shares Subject</w:t>
            </w:r>
          </w:p>
        </w:tc>
        <w:tc>
          <w:tcPr>
            <w:tcW w:w="1180" w:type="dxa"/>
            <w:vAlign w:val="bottom"/>
            <w:tcBorders>
              <w:top w:val="single" w:sz="8" w:color="auto"/>
              <w:right w:val="single" w:sz="8" w:color="auto"/>
            </w:tcBorders>
          </w:tcPr>
          <w:p>
            <w:pPr>
              <w:spacing w:after="0"/>
              <w:rPr>
                <w:sz w:val="18"/>
                <w:szCs w:val="18"/>
                <w:color w:val="auto"/>
              </w:rPr>
            </w:pPr>
          </w:p>
        </w:tc>
        <w:tc>
          <w:tcPr>
            <w:tcW w:w="5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Common Shares</w:t>
            </w:r>
          </w:p>
        </w:tc>
      </w:tr>
      <w:tr>
        <w:trPr>
          <w:trHeight w:val="238"/>
        </w:trPr>
        <w:tc>
          <w:tcPr>
            <w:tcW w:w="446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 this Option:</w:t>
            </w:r>
          </w:p>
        </w:tc>
        <w:tc>
          <w:tcPr>
            <w:tcW w:w="118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spacing w:after="0"/>
              <w:rPr>
                <w:sz w:val="20"/>
                <w:szCs w:val="20"/>
                <w:color w:val="auto"/>
              </w:rPr>
            </w:pPr>
          </w:p>
        </w:tc>
      </w:tr>
      <w:tr>
        <w:trPr>
          <w:trHeight w:val="210"/>
        </w:trPr>
        <w:tc>
          <w:tcPr>
            <w:tcW w:w="446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18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46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Vesting Commencement Date:</w:t>
            </w:r>
          </w:p>
        </w:tc>
        <w:tc>
          <w:tcPr>
            <w:tcW w:w="118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4460" w:type="dxa"/>
            <w:vAlign w:val="bottom"/>
            <w:tcBorders>
              <w:left w:val="single" w:sz="8" w:color="auto"/>
            </w:tcBorders>
            <w:gridSpan w:val="2"/>
          </w:tcPr>
          <w:p>
            <w:pPr>
              <w:ind w:left="120"/>
              <w:spacing w:after="0" w:line="156" w:lineRule="exact"/>
              <w:rPr>
                <w:sz w:val="20"/>
                <w:szCs w:val="20"/>
                <w:color w:val="auto"/>
              </w:rPr>
            </w:pPr>
            <w:r>
              <w:rPr>
                <w:rFonts w:ascii="Times New Roman" w:cs="Times New Roman" w:eastAsia="Times New Roman" w:hAnsi="Times New Roman"/>
                <w:sz w:val="18"/>
                <w:szCs w:val="18"/>
                <w:b w:val="1"/>
                <w:bCs w:val="1"/>
                <w:color w:val="auto"/>
              </w:rPr>
              <w:t>Type of Participant:</w:t>
            </w:r>
          </w:p>
        </w:tc>
        <w:tc>
          <w:tcPr>
            <w:tcW w:w="1180" w:type="dxa"/>
            <w:vAlign w:val="bottom"/>
            <w:tcBorders>
              <w:right w:val="single" w:sz="8" w:color="auto"/>
            </w:tcBorders>
          </w:tcPr>
          <w:p>
            <w:pPr>
              <w:spacing w:after="0"/>
              <w:rPr>
                <w:sz w:val="13"/>
                <w:szCs w:val="13"/>
                <w:color w:val="auto"/>
              </w:rPr>
            </w:pPr>
          </w:p>
        </w:tc>
        <w:tc>
          <w:tcPr>
            <w:tcW w:w="5600" w:type="dxa"/>
            <w:vAlign w:val="bottom"/>
            <w:tcBorders>
              <w:right w:val="single" w:sz="8" w:color="auto"/>
            </w:tcBorders>
          </w:tcPr>
          <w:p>
            <w:pPr>
              <w:ind w:left="100"/>
              <w:spacing w:after="0" w:line="156"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Participant</w:t>
            </w:r>
          </w:p>
        </w:tc>
      </w:tr>
      <w:tr>
        <w:trPr>
          <w:trHeight w:val="216"/>
        </w:trPr>
        <w:tc>
          <w:tcPr>
            <w:tcW w:w="28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Executive Participant</w:t>
            </w:r>
          </w:p>
        </w:tc>
      </w:tr>
      <w:tr>
        <w:trPr>
          <w:trHeight w:val="216"/>
        </w:trPr>
        <w:tc>
          <w:tcPr>
            <w:tcW w:w="28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Director Participant</w:t>
            </w:r>
          </w:p>
        </w:tc>
      </w:tr>
      <w:tr>
        <w:trPr>
          <w:trHeight w:val="250"/>
        </w:trPr>
        <w:tc>
          <w:tcPr>
            <w:tcW w:w="2820" w:type="dxa"/>
            <w:vAlign w:val="bottom"/>
            <w:tcBorders>
              <w:left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Consultant Participant</w:t>
            </w:r>
          </w:p>
        </w:tc>
      </w:tr>
      <w:tr>
        <w:trPr>
          <w:trHeight w:val="216"/>
        </w:trPr>
        <w:tc>
          <w:tcPr>
            <w:tcW w:w="28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(If none selected, the Type of Participant shall be an Employee</w:t>
            </w:r>
          </w:p>
        </w:tc>
      </w:tr>
      <w:tr>
        <w:trPr>
          <w:trHeight w:val="236"/>
        </w:trPr>
        <w:tc>
          <w:tcPr>
            <w:tcW w:w="282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Participant.)</w:t>
            </w:r>
          </w:p>
        </w:tc>
      </w:tr>
      <w:tr>
        <w:trPr>
          <w:trHeight w:val="217"/>
        </w:trPr>
        <w:tc>
          <w:tcPr>
            <w:tcW w:w="44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394"/>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Insert Date of Grant</w:t>
            </w: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490"/>
        </w:trPr>
        <w:tc>
          <w:tcPr>
            <w:tcW w:w="28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A-1</w:t>
            </w:r>
          </w:p>
        </w:tc>
      </w:tr>
    </w:tbl>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If you wish to accept this Option, please print your name and sign and date this Option Agreement, as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XANADU QUANTUM TECHNOLOGIES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26403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have read the foregoing Option Agreement and accept this Option to purchase Common Shares in accordance with and subject to the terms and conditions of this Option Agreement and the Plan. I understand that I may review the complete text of the Plan by contacting the Chief Executive Officer of the Company. I agree to be bound by the terms and conditions of the Plan governing this Option.</w:t>
      </w:r>
    </w:p>
    <w:p>
      <w:pPr>
        <w:spacing w:after="0" w:line="200" w:lineRule="exact"/>
        <w:rPr>
          <w:sz w:val="20"/>
          <w:szCs w:val="20"/>
          <w:color w:val="auto"/>
        </w:rPr>
      </w:pPr>
    </w:p>
    <w:p>
      <w:pPr>
        <w:spacing w:after="0" w:line="20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Accepted</w:t>
      </w:r>
      <w:r>
        <w:rPr>
          <w:sz w:val="20"/>
          <w:szCs w:val="20"/>
          <w:color w:val="auto"/>
        </w:rPr>
        <w:tab/>
      </w:r>
      <w:r>
        <w:rPr>
          <w:rFonts w:ascii="Times New Roman" w:cs="Times New Roman" w:eastAsia="Times New Roman" w:hAnsi="Times New Roman"/>
          <w:sz w:val="17"/>
          <w:szCs w:val="17"/>
          <w:color w:val="auto"/>
        </w:rPr>
        <w:t>Optionee’s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Optionee’s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TERMS AND CONDITIONS</w:t>
      </w:r>
    </w:p>
    <w:p>
      <w:pPr>
        <w:spacing w:after="0" w:line="229" w:lineRule="exact"/>
        <w:rPr>
          <w:sz w:val="20"/>
          <w:szCs w:val="20"/>
          <w:color w:val="auto"/>
        </w:rPr>
      </w:pPr>
    </w:p>
    <w:p>
      <w:pPr>
        <w:ind w:left="660" w:right="2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Plan are incorporated by reference as terms and conditions of this Option Agreement and all capitalized terms used in this Option Agreement, unless expressly defined in a different manner, have the meanings given in the Plan.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4.9 and 6.4 of the Plan and unless otherwise determined by the Board at the time of granting this Option, this Option is exercisable in the installments set forth in Section 4.4 of the Plan.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is this Option exercisable after the expiration of the relevant Exercise Period, as contemplated pursuant to the Plan.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Common Shares will be issued on the exercise of this Option. If, as a result of any adjustment to the number of Common Shares issuable on the exercise of this Option pursuant to the Plan, you would be entitled to receive a fractional Common Share, you have the right to acquire only the adjusted number of full Common Shares and no payment or other adjustment will be made with respect to the disregarded fractional Common Shares.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Plan or in this Option Agreement will affect the Company’s right, or that of a Related Entity, to terminate your employment of, term of office of, or consulting agreement or arrangement at any time for any reason whatsoever. Upon such termination, your rights to exercise this Option will be subject to restrictions and time limits for exercising this Option, as set forth in the Plan. Complete details of such restrictions are set out in the Plan, and in particular in Sections 4.6 and 4.7 of the Plan.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relating to this Option, including the exercise thereof, must be in writing. All notices to the Company must be delivered personally or by prepaid registered mail and must be addressed to the Chief Executive Officer of the Company (or the most senior appointed officer of the Company). All notices to you will be addressed to your principal address on file with the Company. Either the Company or you may designate a different address by written notice to the other. Such notices are deemed to be received, if delivered personally, on the date of delivery, and if sent by prepaid, registered mail, on the fifth business day following the date of mailing. Any notice given by either you or the Company is not binding on the recipient thereof until received.</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issuance of Common Shares on the exercise of this Option may, in the opinion of the Company, conflict or be inconsistent with any applicable law or regulation of any governmental agency having jurisdiction, the Company reserves the right to refuse to issue such Common Shares for so long as such conflict or inconsistency remains outstanding.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4.6 of the Plan, this Option may only be exercised during your lifetime by you personally and, subject to Section 4.12 of the Plan, no assignment or transfer of this Option, whether voluntary, involuntary, by operation of law or otherwise, vests any interest or right in such Option whatsoever in any assignee or transferee, and immediately upon any assignment or transfer or any attempt to make such assignment or transfer, this Option terminates and is of no further force or effect. Complete details of this restriction are set out in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any rule, regulation or determination, including the interpretation by the Board of the Plan, this Option and its exercise, is final and conclusive for all purposes and binding on all persons including the Company and you.</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your obligations under the Plan, you agree to sign and deliver a Power of Attorney at the time of exercising this Option, in the form attached to the Plan as Schedule C (subject to such amendments thereto as the Board may, in its discretion, require from time to time).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Agreement has been made in and is to be construed under and in accordance with the laws of the Province of Ontario and the laws of Canada applicable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US TERMS AND CONDITIONS</w:t>
      </w:r>
    </w:p>
    <w:p>
      <w:pPr>
        <w:spacing w:after="0" w:line="225" w:lineRule="exact"/>
        <w:rPr>
          <w:sz w:val="20"/>
          <w:szCs w:val="20"/>
          <w:color w:val="auto"/>
        </w:rPr>
      </w:pPr>
    </w:p>
    <w:p>
      <w:pPr>
        <w:jc w:val="both"/>
        <w:ind w:left="660" w:hanging="652"/>
        <w:spacing w:after="0" w:line="25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 may postpone the issuance of Common Shares until it receives satisfactory proof that the issuance of such Common Shares will not violate any of the provisions of the Securities Act of 1933, as amended (the “Securities Act”), or the Securities Exchange Act of 1934, as amended, any rules or regulations of the Securities and Exchange Commission (“SEC”) promulgated thereunder, or the requirements of applicable state law relating to authorization, issuance or sale of securities, or until there has been compliance with the provisions of such acts or rules. You understand that the Company is under no obligation to register or qualify the Common Shares with the SEC, any state securities commission or any stock exchange to effect such compliance.</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for Purpose of Investment.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Securities Law Restrictions</w:t>
      </w:r>
      <w:r>
        <w:rPr>
          <w:rFonts w:ascii="Times New Roman" w:cs="Times New Roman" w:eastAsia="Times New Roman" w:hAnsi="Times New Roman"/>
          <w:sz w:val="18"/>
          <w:szCs w:val="18"/>
          <w:b w:val="1"/>
          <w:bCs w:val="1"/>
          <w:color w:val="auto"/>
        </w:rPr>
        <w:t>. Regardless of whether the offering and sale of Common Shares under the Plan have been registered under the Securities Act, or have been registered or qualified under the securities laws of any state, the Company at its discretion may impose restrictions upon the sale, pledge or other transfer of such Common Shares (including the placement of appropriate legends on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Market Stand-Off</w:t>
      </w:r>
      <w:r>
        <w:rPr>
          <w:rFonts w:ascii="Times New Roman" w:cs="Times New Roman" w:eastAsia="Times New Roman" w:hAnsi="Times New Roman"/>
          <w:sz w:val="18"/>
          <w:szCs w:val="18"/>
          <w:b w:val="1"/>
          <w:bCs w:val="1"/>
          <w:color w:val="auto"/>
        </w:rPr>
        <w:t>. In connection with any underwritten public offering by the Company of its equity securities pursuant to an effective registration statement filed under the Securities Act, including the Company’s Initial Public Offering,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Common Shares acquired under this Option Agreement without the prior written consent of the Company. Such restriction (the “Market Stand-Off”) shall be in effect for such period of time following the date of the final prospectus for the offering as may be required by the Company; provided, however, that with respect to any particular underwritten public offering, such period shall not exceed 180 days.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left="644"/>
        <w:spacing w:after="0" w:line="256" w:lineRule="auto"/>
        <w:rPr>
          <w:sz w:val="20"/>
          <w:szCs w:val="20"/>
          <w:color w:val="auto"/>
        </w:rPr>
      </w:pPr>
      <w:r>
        <w:rPr>
          <w:rFonts w:ascii="Times New Roman" w:cs="Times New Roman" w:eastAsia="Times New Roman" w:hAnsi="Times New Roman"/>
          <w:sz w:val="18"/>
          <w:szCs w:val="18"/>
          <w:b w:val="1"/>
          <w:bCs w:val="1"/>
          <w:color w:val="auto"/>
        </w:rPr>
        <w:t>In the event of any adjustment of, changes in or additions to the Common Shares, any new, substituted or additional interests or securities which are by reason of such adjustment, change or addition distributed with respect to any Common Shares subject to the Market Stand-Off, or into which such Common Shares thereby become convertible, shall immediately be subject to the Market Stand-Off. In order to enforce the Market Stand-Off, the Company may impose stop-transfer instructions with respect to the Common Shares acquired under this Option Agreement until the end of the applicable stand-off period. The Company’s underwriters shall be beneficiaries of the agreement set forth in this Section 13(b). This Section 13(b) shall not apply to Common Shares that are registered in a public offering under the Securities Act.</w:t>
      </w:r>
    </w:p>
    <w:p>
      <w:pPr>
        <w:spacing w:after="0" w:line="183" w:lineRule="exact"/>
        <w:rPr>
          <w:sz w:val="20"/>
          <w:szCs w:val="20"/>
          <w:color w:val="auto"/>
        </w:rPr>
      </w:pPr>
    </w:p>
    <w:p>
      <w:pPr>
        <w:ind w:left="644" w:hanging="644"/>
        <w:spacing w:after="0" w:line="286"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Intent at Grant</w:t>
      </w:r>
      <w:r>
        <w:rPr>
          <w:rFonts w:ascii="Times New Roman" w:cs="Times New Roman" w:eastAsia="Times New Roman" w:hAnsi="Times New Roman"/>
          <w:sz w:val="18"/>
          <w:szCs w:val="18"/>
          <w:b w:val="1"/>
          <w:bCs w:val="1"/>
          <w:color w:val="auto"/>
        </w:rPr>
        <w:t>. You represent and agree that at the time of grant the Common Shares to be acquired upon exercising this Option will be acquired for investment, and not with a view to the sale or distribution thereof.</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Intent at Exercise</w:t>
      </w:r>
      <w:r>
        <w:rPr>
          <w:rFonts w:ascii="Times New Roman" w:cs="Times New Roman" w:eastAsia="Times New Roman" w:hAnsi="Times New Roman"/>
          <w:sz w:val="18"/>
          <w:szCs w:val="18"/>
          <w:b w:val="1"/>
          <w:bCs w:val="1"/>
          <w:color w:val="auto"/>
        </w:rPr>
        <w:t>. In the event that the sale of Common Shares under the Plan is not registered under the Securities Act but an exemption is available which requires an investment representation or other representation, you shall represent and agree at the time of exercise that the Common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If the Company chooses to deliver certificates to evidence the Common Shares purchased under this Option Agreement in an unregistered transaction all such certificates shall bear the following or a substantially similar legend (and such other restrictive legends as are required or deemed advisable under the provisions of any applicable law):</w:t>
      </w:r>
    </w:p>
    <w:p>
      <w:pPr>
        <w:spacing w:after="0" w:line="170" w:lineRule="exact"/>
        <w:rPr>
          <w:rFonts w:ascii="Times New Roman" w:cs="Times New Roman" w:eastAsia="Times New Roman" w:hAnsi="Times New Roman"/>
          <w:sz w:val="18"/>
          <w:szCs w:val="18"/>
          <w:color w:val="auto"/>
        </w:rPr>
      </w:pPr>
    </w:p>
    <w:p>
      <w:pPr>
        <w:jc w:val="both"/>
        <w:ind w:left="64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SHARES REPRESENTED HEREBY HAVE BEEN ACQUIRED FOR INVESTMENT AND HAVE NOT BEEN REGISTERED UNDER THE SECURITIES ACT OF 1933, AS AMENDED (THE “SECURITIES ACT”) OR THE SECURITIES LAWS OF ANY OTHER JURISDICTION, AND MAY NOT BE OFFERED, SOLD OR OTHERWISE TRANSFERRED, PLEDGED OR HYPOTHECATED UNLESS AND UNTIL (A) REGISTERED UNDER THE SECURITIES ACT OR THE SECURITIES LAWS OF ANY OTHER JURISDICTION, OR (B) IN THE OPINION OF COUNSEL, IN FORM AND SUBSTANCE SATISFACTORY TO THE CORPORATION, SUCH OFFER, SALE, TRANSFER, PLEDGE OR HYPOTHECATION IS IN COMPLIANCE THEREWITH.”</w:t>
      </w:r>
    </w:p>
    <w:p>
      <w:pPr>
        <w:spacing w:after="0" w:line="200" w:lineRule="exact"/>
        <w:rPr>
          <w:sz w:val="20"/>
          <w:szCs w:val="20"/>
          <w:color w:val="auto"/>
        </w:rPr>
      </w:pPr>
    </w:p>
    <w:p>
      <w:pPr>
        <w:spacing w:after="0" w:line="20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43" w:name="page44"/>
    <w:bookmarkEnd w:id="43"/>
    <w:p>
      <w:pPr>
        <w:jc w:val="both"/>
        <w:ind w:left="1300" w:right="20" w:hanging="644"/>
        <w:spacing w:after="0" w:line="268"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Removal of Legends</w:t>
      </w:r>
      <w:r>
        <w:rPr>
          <w:rFonts w:ascii="Times New Roman" w:cs="Times New Roman" w:eastAsia="Times New Roman" w:hAnsi="Times New Roman"/>
          <w:sz w:val="18"/>
          <w:szCs w:val="18"/>
          <w:b w:val="1"/>
          <w:bCs w:val="1"/>
          <w:color w:val="auto"/>
        </w:rPr>
        <w:t>. If, in the opinion of the Company and its counsel, any legend placed on a share certificate representing Common Shares sold under this Option Agreement is no longer required, the holder of such certificate shall be entitled to exchange such certificate for a certificate representing the same number of Common Shares but without such legend.</w:t>
      </w:r>
    </w:p>
    <w:p>
      <w:pPr>
        <w:spacing w:after="0" w:line="170"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 Any determination by the Company and its counsel in connection with any of the matters set forth in this Section 13 shall be conclusive and binding on you and all other persons.</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acknowledge and agree that the Company makes no representation about the applicability of Section 409A of the Internal Revenue Code of 1986, as amended (“Section 409A”) to this Option Agreement and you covenant and agree that the Company shall have no liability to you in the event that Section 409A applies to this Option Agreement. You acknowledge and agree that you are solely responsible for all U.S. tax obligations arising in relation to this Option Agreement.</w:t>
      </w:r>
    </w:p>
    <w:p>
      <w:pPr>
        <w:spacing w:after="0" w:line="176" w:lineRule="exact"/>
        <w:rPr>
          <w:rFonts w:ascii="Times New Roman" w:cs="Times New Roman" w:eastAsia="Times New Roman" w:hAnsi="Times New Roman"/>
          <w:sz w:val="18"/>
          <w:szCs w:val="18"/>
          <w:color w:val="auto"/>
        </w:rPr>
      </w:pPr>
    </w:p>
    <w:p>
      <w:pPr>
        <w:jc w:val="both"/>
        <w:ind w:left="6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the event that any non-qualified deferred compensation (as determined under Section 409A) is payable upon your Separation from Service under this Option Agreement, or any other plan in which you participate, then notwithstanding anything else in the applicable agreement or plan, if you are a Specified Employee, no amount shall be payable prior to the six months from the date that you experience a Separation from Service.</w:t>
      </w:r>
    </w:p>
    <w:p>
      <w:pPr>
        <w:spacing w:after="0" w:line="176" w:lineRule="exact"/>
        <w:rPr>
          <w:rFonts w:ascii="Times New Roman" w:cs="Times New Roman" w:eastAsia="Times New Roman" w:hAnsi="Times New Roman"/>
          <w:sz w:val="18"/>
          <w:szCs w:val="18"/>
          <w:color w:val="auto"/>
        </w:rPr>
      </w:pPr>
    </w:p>
    <w:p>
      <w:pPr>
        <w:jc w:val="both"/>
        <w:ind w:left="6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the purposes of this Section 14, “Separation from Service” shall have the meaning given thereto under Section 409A and the regulations and authority thereunder; and “Specified Employee” shall have the meaning set forth in Section 409A and the regulations and authority thereunder and shall be determined in accordance with the Company’s regular process for the identification of “Specified Employees”.</w:t>
      </w:r>
    </w:p>
    <w:p>
      <w:pPr>
        <w:spacing w:after="0" w:line="176" w:lineRule="exact"/>
        <w:rPr>
          <w:rFonts w:ascii="Times New Roman" w:cs="Times New Roman" w:eastAsia="Times New Roman" w:hAnsi="Times New Roman"/>
          <w:sz w:val="18"/>
          <w:szCs w:val="18"/>
          <w:color w:val="auto"/>
        </w:rPr>
      </w:pPr>
    </w:p>
    <w:p>
      <w:pPr>
        <w:ind w:left="660" w:right="20" w:hanging="652"/>
        <w:spacing w:after="0" w:line="29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Option is for non-qualified share options and is not intended to be an incentive stock option under Section 422 of the Internal Revenue Code of 1986, as amended.]</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17830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line="210"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for US-based Optionees.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 – Options</w:t>
      </w:r>
    </w:p>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tab/>
        <w:t>______________________________________________________, hereby exercise the option to purchase __________________ Common Shares</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(print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Common Share</w:t>
      </w:r>
      <w:r>
        <w:rPr>
          <w:rFonts w:ascii="Times New Roman" w:cs="Times New Roman" w:eastAsia="Times New Roman" w:hAnsi="Times New Roman"/>
          <w:sz w:val="18"/>
          <w:szCs w:val="18"/>
          <w:color w:val="auto"/>
        </w:rPr>
        <w:t xml:space="preserve">”) in the capital of </w:t>
      </w:r>
      <w:r>
        <w:rPr>
          <w:rFonts w:ascii="Times New Roman" w:cs="Times New Roman" w:eastAsia="Times New Roman" w:hAnsi="Times New Roman"/>
          <w:sz w:val="18"/>
          <w:szCs w:val="18"/>
          <w:b w:val="1"/>
          <w:bCs w:val="1"/>
          <w:color w:val="auto"/>
        </w:rPr>
        <w:t>XANADU QUANTUM TECHNOLOGIES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a purchase price of $____________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Common Share. This Exercise Notice is delivered in respect of the option to purchase _____________ Common Shares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that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to me on _____________________________ pursuant to the Option Agreement entered into between the Company and 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foregoing (check 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___</w:t>
            </w:r>
          </w:p>
        </w:tc>
        <w:tc>
          <w:tcPr>
            <w:tcW w:w="10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 enclose cash, a certified cheque, bank draft or money order payable to the Company in the amount of $___________ as full payment for the</w:t>
            </w:r>
          </w:p>
        </w:tc>
      </w:tr>
      <w:tr>
        <w:trPr>
          <w:trHeight w:val="234"/>
        </w:trPr>
        <w:tc>
          <w:tcPr>
            <w:tcW w:w="500" w:type="dxa"/>
            <w:vAlign w:val="bottom"/>
          </w:tcPr>
          <w:p>
            <w:pPr>
              <w:spacing w:after="0"/>
              <w:rPr>
                <w:sz w:val="20"/>
                <w:szCs w:val="20"/>
                <w:color w:val="auto"/>
              </w:rPr>
            </w:pPr>
          </w:p>
        </w:tc>
        <w:tc>
          <w:tcPr>
            <w:tcW w:w="10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Common Shares to be received upon exercise of the Option; or</w:t>
            </w: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___</w:t>
            </w:r>
          </w:p>
        </w:tc>
        <w:tc>
          <w:tcPr>
            <w:tcW w:w="10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Pursuant to Section 4.5(b) of the Company’s 2017 Equity Incentive Plan dated October 30, 2017 (as the same may be amended, restated or</w:t>
            </w:r>
          </w:p>
        </w:tc>
      </w:tr>
      <w:tr>
        <w:trPr>
          <w:trHeight w:val="234"/>
        </w:trPr>
        <w:tc>
          <w:tcPr>
            <w:tcW w:w="500" w:type="dxa"/>
            <w:vAlign w:val="bottom"/>
          </w:tcPr>
          <w:p>
            <w:pPr>
              <w:spacing w:after="0"/>
              <w:rPr>
                <w:sz w:val="20"/>
                <w:szCs w:val="20"/>
                <w:color w:val="auto"/>
              </w:rPr>
            </w:pPr>
          </w:p>
        </w:tc>
        <w:tc>
          <w:tcPr>
            <w:tcW w:w="10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replaced from time to time), I exchange the vested Option for Common Shares on a net issuance basis.</w:t>
            </w:r>
          </w:p>
        </w:tc>
      </w:tr>
      <w:tr>
        <w:trPr>
          <w:trHeight w:val="432"/>
        </w:trPr>
        <w:tc>
          <w:tcPr>
            <w:tcW w:w="5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Optionee’s Signature</w:t>
            </w:r>
          </w:p>
        </w:tc>
      </w:tr>
      <w:tr>
        <w:trPr>
          <w:trHeight w:val="421"/>
        </w:trPr>
        <w:tc>
          <w:tcPr>
            <w:tcW w:w="5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Power of Attorney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holder of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in the capital of </w:t>
      </w:r>
      <w:r>
        <w:rPr>
          <w:rFonts w:ascii="Times New Roman" w:cs="Times New Roman" w:eastAsia="Times New Roman" w:hAnsi="Times New Roman"/>
          <w:sz w:val="18"/>
          <w:szCs w:val="18"/>
          <w:b w:val="1"/>
          <w:bCs w:val="1"/>
          <w:color w:val="auto"/>
        </w:rPr>
        <w:t>XANADU QUANTUM TECHNOLOGIES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irrevocably appoints the Chief Executive Officer of the Company (or the most senior appointed officer of the Company) (the “</w:t>
      </w:r>
      <w:r>
        <w:rPr>
          <w:rFonts w:ascii="Times New Roman" w:cs="Times New Roman" w:eastAsia="Times New Roman" w:hAnsi="Times New Roman"/>
          <w:sz w:val="18"/>
          <w:szCs w:val="18"/>
          <w:b w:val="1"/>
          <w:bCs w:val="1"/>
          <w:color w:val="auto"/>
        </w:rPr>
        <w:t>Attorney</w:t>
      </w:r>
      <w:r>
        <w:rPr>
          <w:rFonts w:ascii="Times New Roman" w:cs="Times New Roman" w:eastAsia="Times New Roman" w:hAnsi="Times New Roman"/>
          <w:sz w:val="18"/>
          <w:szCs w:val="18"/>
          <w:color w:val="auto"/>
        </w:rPr>
        <w:t>”), from time to time, as the sole and exclusive attorney of the undersigned, with full power of substitution and resubstitution, to vote and exercise all voting, consent and similar rights of the undersigned, in a manner consistent with all resolutions passed, consents given or recommendations made by the Board of Directors of the Company, and/or sign any shareholder consents or amendments to shareholder agreements, with respect to all of the Common Shares that now are or hereafter will be registered in the name of, and/or beneficially owned by, the undersigned, and any and all other shares or securities of the Company issued or issuable on or after the date hereof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accordance with the terms of this Power of Attorney.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undersigned’s execution of this Power of Attorney, any and all prior powers of attorney and proxies given by the undersigned with respect to any shares in the capital of the Company are hereby revoked and the undersigned agrees not to grant any subsequent powers of attorney or proxies with respect to the shares. This Power of Attorney may be exercised during any subsequent legal incapacity on the undersigned’s part.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Power of Attorney is coupled with an interest and is granted in consideration of the Company issuing to the undersigned Common Shares. The provisions of this Power of Attorney relating to the Common Shares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any shares or securities into which the Common Shares may be converted, exchanged, changed, reclassified, redesignated, subdivided or consolidated, any shares or securities which entitle the holder thereof to vote at any meeting of shareholders of the Company which may be distributed on the Common Shares as a stock dividend or otherwise and any shares or securities of the Company or of any successor corporation which may be received on or in respect of the Common Shares on a reorganization, amalgamation, consolidation or merger, statutory or otherwise.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Power of Attorney shall be governed by and construed in accordance with the laws of the Province of Ontario and the federal laws of Canada applicable therein. The undersigned hereby agrees not to take any action that results in the termination of this Power of Attorney prior to the termination hereof. Any proxy executed and delivered pursuant hereto relating to any meeting of shareholders or any adjournments thereof shall revoke any proxy otherwise executed and delivered by or on behalf of the undersigned with respect to such meeting or any adjournments thereof, regardless of the respective dates thereof.</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agrees that the Attorney will have no liability or responsibility whatsoever by reason of any loss or damage to the undersigned arising out of or in consequence of any mistake or error of law or fact on any matter or thing done or omitted to be done in connection with the exercise of the rights as contemplated by this Power of Attorney.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obligation of the undersigned hereunder shall be binding upon the heirs, executors, administrators, successors and assigns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This Power of Attorney shall terminate, and be of no further force and effect, upon the earlier of: (i) the undersigned ceasing to be a security holder of the Company; and (ii) upon an Initial Public Offering (as defined in the Company’s 2017 Equity Incentive Plan dated October 30, 2017)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the ___ day of ______________, 20___.</w:t>
      </w:r>
    </w:p>
    <w:p>
      <w:pPr>
        <w:spacing w:after="0" w:line="200" w:lineRule="exact"/>
        <w:rPr>
          <w:sz w:val="20"/>
          <w:szCs w:val="20"/>
          <w:color w:val="auto"/>
        </w:rPr>
      </w:pPr>
    </w:p>
    <w:p>
      <w:pPr>
        <w:spacing w:after="0" w:line="25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1939925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AMENDED AND RESTATED 2018 EQUITY INCENTIVE PLAN</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3560445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2018 EQUITY INCENTIVE PLAN</w:t>
      </w: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Purpose of this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Plan is to assist the Company in attracting, retaining and motivating key employees, officers, directors and consultants of the Company or of a Related Entity who will contribute to the Company’s long-term success by providing them incentives that align their interests with those of the shareholders of the Company. The Plan is intended to govern Awards granted by Old Xanadu prior to the closing of the Transactions and that were assumed by the Company upon the closing of the Transactions. No new Awards may be granted under the Plan as of March 20, 2026.</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Available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that could previously be granted under this Plan include: (a) Options; (b) ISOs; and (c) Restricted Awards.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used herein, unless the context otherwise requires, the following terms have the following meanings, respectively: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2017 EIP</w:t>
      </w:r>
      <w:r>
        <w:rPr>
          <w:rFonts w:ascii="Times New Roman" w:cs="Times New Roman" w:eastAsia="Times New Roman" w:hAnsi="Times New Roman"/>
          <w:sz w:val="18"/>
          <w:szCs w:val="18"/>
          <w:color w:val="auto"/>
        </w:rPr>
        <w:t>” means the 2017 Equity Incentive Plan of the Company dated as of October 30, 2017 as amended from time to time;</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2017 EIP Option</w:t>
      </w:r>
      <w:r>
        <w:rPr>
          <w:rFonts w:ascii="Times New Roman" w:cs="Times New Roman" w:eastAsia="Times New Roman" w:hAnsi="Times New Roman"/>
          <w:sz w:val="18"/>
          <w:szCs w:val="18"/>
          <w:color w:val="auto"/>
        </w:rPr>
        <w:t>” means, in connection with the 2017 EIP, an option granted by the Company pursuant to such 2017 EIP to purchase Multiple Voting Shares in the capital of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right granted under this Plan, including (a) Options; (b) ISOs; and (c) Restricted Awards;</w:t>
      </w:r>
    </w:p>
    <w:p>
      <w:pPr>
        <w:spacing w:after="0" w:line="225"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written agreement, contract, certificate or other instrument or document evidencing the terms and conditions of an individual Award granted under this Plan which may, in the discretion of the Company, be transmitted electronically to any Participant. Unless specifically stated otherwise, each Award Agreement shall be subject to the terms and conditions of this Plan;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Awardee</w:t>
      </w:r>
      <w:r>
        <w:rPr>
          <w:rFonts w:ascii="Times New Roman" w:cs="Times New Roman" w:eastAsia="Times New Roman" w:hAnsi="Times New Roman"/>
          <w:sz w:val="18"/>
          <w:szCs w:val="18"/>
          <w:color w:val="auto"/>
        </w:rPr>
        <w:t>” means a Participant who has been granted one or more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means a trading blackout period formally imposed by the Company pursuant to its internal trading policies as a result of the bona fide existence of undisclosed material information. A Blackout Period does not include any period during which the Company is subject to a cease trade order (or similar order under securities laws) in respect of the Company’s securities;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Multiple Voting Shares or the Subordinate Voting Shares in the capital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 Participant</w:t>
      </w:r>
      <w:r>
        <w:rPr>
          <w:rFonts w:ascii="Times New Roman" w:cs="Times New Roman" w:eastAsia="Times New Roman" w:hAnsi="Times New Roman"/>
          <w:sz w:val="18"/>
          <w:szCs w:val="18"/>
          <w:color w:val="auto"/>
        </w:rPr>
        <w:t>” means an individual or a consultant company, other than an Employee Participant, a Director Participant or an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Participant, that:</w:t>
      </w:r>
    </w:p>
    <w:p>
      <w:pPr>
        <w:spacing w:after="0" w:line="205" w:lineRule="exact"/>
        <w:rPr>
          <w:sz w:val="20"/>
          <w:szCs w:val="20"/>
          <w:color w:val="auto"/>
        </w:rPr>
      </w:pPr>
    </w:p>
    <w:p>
      <w:pPr>
        <w:ind w:left="644" w:right="20" w:hanging="644"/>
        <w:spacing w:after="0" w:line="284"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engaged to provide services 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basis to the Company or a Related Entity, other than services provided in relation to a distribution of securities of the Company or a Related Entity;</w:t>
      </w:r>
    </w:p>
    <w:p>
      <w:pPr>
        <w:spacing w:after="0" w:line="18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services under a written contract with the Company or a Related Entity; and</w:t>
      </w:r>
    </w:p>
    <w:p>
      <w:pPr>
        <w:spacing w:after="0" w:line="25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spends or will spend a significant amount of time and attention on the affairs and business of the Company or a Related Entity.</w:t>
      </w:r>
    </w:p>
    <w:p>
      <w:pPr>
        <w:spacing w:after="0" w:line="221"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For the purposes of this definition, “</w:t>
      </w:r>
      <w:r>
        <w:rPr>
          <w:rFonts w:ascii="Times New Roman" w:cs="Times New Roman" w:eastAsia="Times New Roman" w:hAnsi="Times New Roman"/>
          <w:sz w:val="18"/>
          <w:szCs w:val="18"/>
          <w:b w:val="1"/>
          <w:bCs w:val="1"/>
          <w:color w:val="auto"/>
        </w:rPr>
        <w:t>consultant company</w:t>
      </w:r>
      <w:r>
        <w:rPr>
          <w:rFonts w:ascii="Times New Roman" w:cs="Times New Roman" w:eastAsia="Times New Roman" w:hAnsi="Times New Roman"/>
          <w:sz w:val="18"/>
          <w:szCs w:val="18"/>
          <w:color w:val="auto"/>
        </w:rPr>
        <w:t>” means, with respect to an individual consultant, either (i) a company of which the individual consultant is an employee or shareholder; or (ii) a partnership of which the individual consultant is an employee or partner;</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for any Award, the date specified by the Board at the time it granted the Award or, if no such date was specified, the date upon which the Award was granted;</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Deemed Liquidation Event</w:t>
      </w:r>
      <w:r>
        <w:rPr>
          <w:rFonts w:ascii="Times New Roman" w:cs="Times New Roman" w:eastAsia="Times New Roman" w:hAnsi="Times New Roman"/>
          <w:sz w:val="18"/>
          <w:szCs w:val="18"/>
          <w:color w:val="auto"/>
        </w:rPr>
        <w:t>” means, unless the holders of a majority of the outstanding voting shares in the capital of the Company elect otherwise by written notice sent to the Company at least 10 days prior to the effective date of any such event:</w:t>
      </w:r>
    </w:p>
    <w:p>
      <w:pPr>
        <w:spacing w:after="0" w:line="159" w:lineRule="exact"/>
        <w:rPr>
          <w:sz w:val="20"/>
          <w:szCs w:val="20"/>
          <w:color w:val="auto"/>
        </w:rPr>
      </w:pPr>
    </w:p>
    <w:p>
      <w:pPr>
        <w:ind w:left="644" w:hanging="644"/>
        <w:spacing w:after="0"/>
        <w:tabs>
          <w:tab w:leader="none" w:pos="6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amalgamation, arrangement, merger, reorganization or similar transaction in which:</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constituent party; or</w:t>
      </w:r>
    </w:p>
    <w:p>
      <w:pPr>
        <w:spacing w:after="0" w:line="252"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the Company is a constituent party and the Company issues shares in its capital pursuant to such amalgamation, arrangement, merger, reorganization or similar transaction,</w:t>
      </w:r>
    </w:p>
    <w:p>
      <w:pPr>
        <w:spacing w:after="0" w:line="162" w:lineRule="exact"/>
        <w:rPr>
          <w:sz w:val="20"/>
          <w:szCs w:val="20"/>
          <w:color w:val="auto"/>
        </w:rPr>
      </w:pPr>
    </w:p>
    <w:p>
      <w:pPr>
        <w:jc w:val="both"/>
        <w:ind w:left="644"/>
        <w:spacing w:after="0" w:line="255" w:lineRule="auto"/>
        <w:rPr>
          <w:sz w:val="20"/>
          <w:szCs w:val="20"/>
          <w:color w:val="auto"/>
        </w:rPr>
      </w:pPr>
      <w:r>
        <w:rPr>
          <w:rFonts w:ascii="Times New Roman" w:cs="Times New Roman" w:eastAsia="Times New Roman" w:hAnsi="Times New Roman"/>
          <w:sz w:val="18"/>
          <w:szCs w:val="18"/>
          <w:color w:val="auto"/>
        </w:rPr>
        <w:t>except any such amalgamation, arrangement, merger, reorganization or similar transaction involving the Company or a subsidiary in which the shares in the capital of the Company outstanding immediately prior to such amalgamation, arrangement, merger, reorganization or similar transaction continue to represent, or are converted into or exchanged for shares that represent, immediately following such amalgamation, arrangement, merger, reorganization or similar transaction, at least a majority, by voting power, of the shares in the capital of (1) the surviving or resulting corporation or (2) if the surviving or resulting corporation is a wholly owned subsidiary of another corporation immediately following such amalgamation, arrangement, merger, reorganization or similar transaction, the parent corporation of such surviving or resulting corporation; or</w:t>
      </w:r>
    </w:p>
    <w:p>
      <w:pPr>
        <w:spacing w:after="0" w:line="200" w:lineRule="exact"/>
        <w:rPr>
          <w:sz w:val="20"/>
          <w:szCs w:val="20"/>
          <w:color w:val="auto"/>
        </w:rPr>
      </w:pPr>
    </w:p>
    <w:p>
      <w:pPr>
        <w:spacing w:after="0" w:line="20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50" w:name="page51"/>
    <w:bookmarkEnd w:id="50"/>
    <w:p>
      <w:pPr>
        <w:jc w:val="both"/>
        <w:ind w:left="644" w:hanging="644"/>
        <w:spacing w:after="0" w:line="258" w:lineRule="auto"/>
        <w:tabs>
          <w:tab w:leader="none" w:pos="6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amalgamation, arrangement, merger, reorganization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 or a member of the board of directors of a Related Entity;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 Participant</w:t>
      </w:r>
      <w:r>
        <w:rPr>
          <w:rFonts w:ascii="Times New Roman" w:cs="Times New Roman" w:eastAsia="Times New Roman" w:hAnsi="Times New Roman"/>
          <w:sz w:val="18"/>
          <w:szCs w:val="18"/>
          <w:color w:val="auto"/>
        </w:rPr>
        <w:t>” means a Director, who is not an officer or employee of the Company or of a Related Entity;</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Disabled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the permanent and total incapacity of an Optionee as determined in accordance with procedures established by the Board for purposes of this Plan;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has the meaning set forth in Section 5.2(b);</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Participant</w:t>
      </w:r>
      <w:r>
        <w:rPr>
          <w:rFonts w:ascii="Times New Roman" w:cs="Times New Roman" w:eastAsia="Times New Roman" w:hAnsi="Times New Roman"/>
          <w:sz w:val="18"/>
          <w:szCs w:val="18"/>
          <w:color w:val="auto"/>
        </w:rPr>
        <w:t>” means a current employee (other than an Executive Participant or a Consultant Participant) of the Company or of a Related Entity;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Participant</w:t>
      </w:r>
      <w:r>
        <w:rPr>
          <w:rFonts w:ascii="Times New Roman" w:cs="Times New Roman" w:eastAsia="Times New Roman" w:hAnsi="Times New Roman"/>
          <w:sz w:val="18"/>
          <w:szCs w:val="18"/>
          <w:color w:val="auto"/>
        </w:rPr>
        <w:t>” means an officer of the Company or of a Related Entity;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means a notice in writing, signed by an Optionee and stating the Optionee’s intention to exercise a particular Option;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means the period of time during which an Option granted under this Plan may be exercised in accordance with this Plan;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the price at which an Option Share may be purchased pursuant to the exercise of an Option;</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at any date in respect of the Common Shares, the closing price of such Common Shares on the Toronto Stock Exchange (and if listed on more than one stock exchange and the closing price on another stock is higher, then the highest of such closing prices) on the business day immediately preceding the applicable date;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Individual Optionee</w:t>
      </w:r>
      <w:r>
        <w:rPr>
          <w:rFonts w:ascii="Times New Roman" w:cs="Times New Roman" w:eastAsia="Times New Roman" w:hAnsi="Times New Roman"/>
          <w:sz w:val="18"/>
          <w:szCs w:val="18"/>
          <w:color w:val="auto"/>
        </w:rPr>
        <w:t>” means an Optionee who is an individual;</w:t>
      </w:r>
    </w:p>
    <w:p>
      <w:pPr>
        <w:spacing w:after="0" w:line="200" w:lineRule="exact"/>
        <w:rPr>
          <w:sz w:val="20"/>
          <w:szCs w:val="20"/>
          <w:color w:val="auto"/>
        </w:rPr>
      </w:pPr>
    </w:p>
    <w:p>
      <w:pPr>
        <w:spacing w:after="0" w:line="24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1" w:name="page52"/>
    <w:bookmarkEnd w:id="51"/>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Public Offering</w:t>
      </w:r>
      <w:r>
        <w:rPr>
          <w:rFonts w:ascii="Times New Roman" w:cs="Times New Roman" w:eastAsia="Times New Roman" w:hAnsi="Times New Roman"/>
          <w:sz w:val="18"/>
          <w:szCs w:val="18"/>
          <w:color w:val="auto"/>
        </w:rPr>
        <w:t>” means any initial public offering of the Company’s securities resulting in the Company’s securities being publicly traded on a recognized North American stock exchange (including, for greater certainty, the NASDAQ National Market);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has the meaning set forth in Section 4.11;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as amended from time to time, and the regulations promulgated thereunder;</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Event</w:t>
      </w:r>
      <w:r>
        <w:rPr>
          <w:rFonts w:ascii="Times New Roman" w:cs="Times New Roman" w:eastAsia="Times New Roman" w:hAnsi="Times New Roman"/>
          <w:sz w:val="18"/>
          <w:szCs w:val="18"/>
          <w:color w:val="auto"/>
        </w:rPr>
        <w:t>” means any voluntary or involuntary liquidation, dissolution or winding-up of the affairs of the Company or other distribution of all or substantially all of the assets of the Company among its shareholders for the purpose of winding-up its affairs;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Event</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Liquidation Event; or</w:t>
      </w:r>
    </w:p>
    <w:p>
      <w:pPr>
        <w:spacing w:after="0" w:line="25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the Company;</w:t>
      </w:r>
    </w:p>
    <w:p>
      <w:pPr>
        <w:spacing w:after="0" w:line="22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provided that, for greater certainty, unless otherwise determined by the Board, the following events shall not constitute a “Liquidity Event”: (i) an amalgamation, merger or consolidation of the Company with or into a Related Entity; (ii) a transaction undertaken solely for the purpose of changing the Company’s place of domicile or jurisdiction of incorporation; (iii) an equity financing of the Company; or (iv) an Initial Public Offering;</w:t>
      </w:r>
    </w:p>
    <w:p>
      <w:pPr>
        <w:spacing w:after="0" w:line="176"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Event Price</w:t>
      </w:r>
      <w:r>
        <w:rPr>
          <w:rFonts w:ascii="Times New Roman" w:cs="Times New Roman" w:eastAsia="Times New Roman" w:hAnsi="Times New Roman"/>
          <w:sz w:val="18"/>
          <w:szCs w:val="18"/>
          <w:color w:val="auto"/>
        </w:rPr>
        <w:t>” means the amount payable in respect of each Common Share upon the occurrence of the Liquidity Event; provided that in the absence of an established amount payable in connection with the Liquidity Event, the “Liquidity Event Price” shall be determined in good faith by the Board and such determination shall be conclusive and binding on all persons;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Multiple Voting Shares</w:t>
      </w:r>
      <w:r>
        <w:rPr>
          <w:rFonts w:ascii="Times New Roman" w:cs="Times New Roman" w:eastAsia="Times New Roman" w:hAnsi="Times New Roman"/>
          <w:sz w:val="18"/>
          <w:szCs w:val="18"/>
          <w:color w:val="auto"/>
        </w:rPr>
        <w:t>” means the Class A Multiple Voting Shares in the capital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Xanadu</w:t>
      </w:r>
      <w:r>
        <w:rPr>
          <w:rFonts w:ascii="Times New Roman" w:cs="Times New Roman" w:eastAsia="Times New Roman" w:hAnsi="Times New Roman"/>
          <w:sz w:val="18"/>
          <w:szCs w:val="18"/>
          <w:color w:val="auto"/>
        </w:rPr>
        <w:t>” means Xanadu Quantum Technologies Inc.;</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right to purchase Common Shares under this Plan that is non-assignable and non-transferable unless otherwise approved by the Board;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means a Participant who has been granted one or more Options;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means Common Shares that will be issued by the Company upon the exercise of outstanding Options;</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Employee Participant, a Director Participant, an Executive Participant, a Consultant Participant or a registered charity or not-for-profit corporation;</w:t>
      </w:r>
    </w:p>
    <w:p>
      <w:pPr>
        <w:spacing w:after="0" w:line="37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52" w:name="page53"/>
    <w:bookmarkEnd w:id="52"/>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 individual, sole proprietorship, partnership, unincorporated association, unincorporated syndicate, unincorporated organization, trust, body corporate, limited liability company, and a natural person in his or her capacity as trustee, executor, administrator or other legal representative;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Amended and Restated 2018 Equity Incentive Plan;</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Entity</w:t>
      </w:r>
      <w:r>
        <w:rPr>
          <w:rFonts w:ascii="Times New Roman" w:cs="Times New Roman" w:eastAsia="Times New Roman" w:hAnsi="Times New Roman"/>
          <w:sz w:val="18"/>
          <w:szCs w:val="18"/>
          <w:color w:val="auto"/>
        </w:rPr>
        <w:t>” means a person that controls or is controlled by the Company or that is controlled by the same person that controls the Company;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Award</w:t>
      </w:r>
      <w:r>
        <w:rPr>
          <w:rFonts w:ascii="Times New Roman" w:cs="Times New Roman" w:eastAsia="Times New Roman" w:hAnsi="Times New Roman"/>
          <w:sz w:val="18"/>
          <w:szCs w:val="18"/>
          <w:color w:val="auto"/>
        </w:rPr>
        <w:t>” means any Award granted pursuant to Article 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has the meaning set forth in Section 5.1;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has the meaning set forth in Section 5.1;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Units</w:t>
      </w:r>
      <w:r>
        <w:rPr>
          <w:rFonts w:ascii="Times New Roman" w:cs="Times New Roman" w:eastAsia="Times New Roman" w:hAnsi="Times New Roman"/>
          <w:sz w:val="18"/>
          <w:szCs w:val="18"/>
          <w:color w:val="auto"/>
        </w:rPr>
        <w:t>” has the meaning set forth in Section 5.1;</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retirement from active employment with the Company or a Related Entity at or after age 65 or, with the consent for purposes of this Plan of such officer of the Company as may be designated by the Board, at or after such earlier age and upon the completion of such years of service as the Board may specify;</w:t>
      </w:r>
    </w:p>
    <w:p>
      <w:pPr>
        <w:spacing w:after="0" w:line="1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of the Company</w:t>
      </w:r>
      <w:r>
        <w:rPr>
          <w:rFonts w:ascii="Times New Roman" w:cs="Times New Roman" w:eastAsia="Times New Roman" w:hAnsi="Times New Roman"/>
          <w:sz w:val="18"/>
          <w:szCs w:val="18"/>
          <w:color w:val="auto"/>
        </w:rPr>
        <w:t>” means either: (i) a transaction or series of related transactions in which a person, or a group of related persons, acquires from shareholders, shares in the capital of the Company representing more than 50% of the outstanding voting power of the Company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or (ii) a Deemed Liquidation Event;</w:t>
      </w:r>
    </w:p>
    <w:p>
      <w:pPr>
        <w:spacing w:after="0" w:line="17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 means any shareholders agreement between Old Xanadu and its shareholders, as may be in effect from time to time, in each case, as may be amended, restated or replaced from time to time;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 Voting Shares</w:t>
      </w:r>
      <w:r>
        <w:rPr>
          <w:rFonts w:ascii="Times New Roman" w:cs="Times New Roman" w:eastAsia="Times New Roman" w:hAnsi="Times New Roman"/>
          <w:sz w:val="18"/>
          <w:szCs w:val="18"/>
          <w:color w:val="auto"/>
        </w:rPr>
        <w:t>” means the Class B Subordinate Voting Shares in the capital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54"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Employee Participant or Executive Participant whose employment or term of office, as the case may be, with the Company or a Related Entity terminates in the circumstances set out in Section 4.7(b) or Section 4.7(c), the later of: (i) the date that is the last day of any statutory notice period applicable to the Awardee pursuant to applicable employment standards legislation; and (ii) the date that is designated by the Company or a Related Entity, as the case may be, as the last day of the Awardee’s employment or term of office with the Company or the Related Entity, as the case may be, provided that in the case of termination of employment by voluntary resignation by the Awardee, such date shall not be earlier than the date notice of resignation was given, and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specifically does not mean the date on which any period of reasonable notice that the Company or the Related Entity (as the case may be) may be required at law to provide to the Awardee expires;</w:t>
      </w:r>
    </w:p>
    <w:p>
      <w:pPr>
        <w:spacing w:after="0" w:line="200" w:lineRule="exact"/>
        <w:rPr>
          <w:rFonts w:ascii="Times New Roman" w:cs="Times New Roman" w:eastAsia="Times New Roman" w:hAnsi="Times New Roman"/>
          <w:sz w:val="18"/>
          <w:szCs w:val="18"/>
          <w:color w:val="auto"/>
        </w:rPr>
      </w:pPr>
    </w:p>
    <w:p>
      <w:pPr>
        <w:spacing w:after="0" w:line="234"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53" w:name="page54"/>
    <w:bookmarkEnd w:id="53"/>
    <w:p>
      <w:pPr>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Director Participant who ceases to hold office in the circumstances set out in Section 4.7(d), the date upon which the Awardee ceases to hold office; or</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Consultant Participant whose consulting agreement or arrangement with the Company or a Related Entity, as the case may be, terminates in the circumstances set out in Section 4.7(e) or Section 4.7(f), the date that is designated by the Company or the Related Entity, as the case may be, as the date on which the Awardee’s consulting agreement or arrangement is terminated, provided that in the case of voluntary termination by the Awardee of the Awardee’s consulting agreement or arrangement, such date shall not be earlier than the date that notice of voluntary termination was given, and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specifically does not mean the date on which any period of notice of termination that the Company or the Related Entity (as the case may be) may be required to provide to the Awardee under the terms of the consulting agreement or arrangement expires;</w:t>
      </w:r>
    </w:p>
    <w:p>
      <w:pPr>
        <w:spacing w:after="0" w:line="18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transactions contemplated in the business combination agreement entered into between the Company, Crane Harbor Acquisition Corp., and Old Xanadu on November 3, 2025; and</w:t>
      </w:r>
    </w:p>
    <w:p>
      <w:pPr>
        <w:spacing w:after="0" w:line="15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Commencement Date</w:t>
      </w:r>
      <w:r>
        <w:rPr>
          <w:rFonts w:ascii="Times New Roman" w:cs="Times New Roman" w:eastAsia="Times New Roman" w:hAnsi="Times New Roman"/>
          <w:sz w:val="18"/>
          <w:szCs w:val="18"/>
          <w:color w:val="auto"/>
        </w:rPr>
        <w:t>” means, for any Option, the date for vesting of such Option to commence, as specified by the Board at the time it granted such Option, or, if no such date was specified, the Date of Grant.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56" w:lineRule="exact"/>
        <w:rPr>
          <w:sz w:val="20"/>
          <w:szCs w:val="20"/>
          <w:color w:val="auto"/>
        </w:rPr>
      </w:pPr>
    </w:p>
    <w:p>
      <w:pPr>
        <w:ind w:left="1300" w:right="2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is created under and is to be governed, construed and administered in accordance with the laws of the Province of Ontario and the federal laws of Canada applicable therein.</w:t>
      </w:r>
    </w:p>
    <w:p>
      <w:pPr>
        <w:spacing w:after="0" w:line="18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is to exercise discretion in the administration of the terms and conditions of this Plan, the term “</w:t>
      </w:r>
      <w:r>
        <w:rPr>
          <w:rFonts w:ascii="Times New Roman" w:cs="Times New Roman" w:eastAsia="Times New Roman" w:hAnsi="Times New Roman"/>
          <w:sz w:val="18"/>
          <w:szCs w:val="18"/>
          <w:b w:val="1"/>
          <w:bCs w:val="1"/>
          <w:color w:val="auto"/>
        </w:rPr>
        <w:t>discretion</w:t>
      </w:r>
      <w:r>
        <w:rPr>
          <w:rFonts w:ascii="Times New Roman" w:cs="Times New Roman" w:eastAsia="Times New Roman" w:hAnsi="Times New Roman"/>
          <w:sz w:val="18"/>
          <w:szCs w:val="18"/>
          <w:color w:val="auto"/>
        </w:rPr>
        <w:t>” means the sole and absolute discretion of the Board.</w:t>
      </w:r>
    </w:p>
    <w:p>
      <w:pPr>
        <w:spacing w:after="0" w:line="18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terms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mean and refer to the specified Article, Section and Schedule of this Plan, respectively.</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word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includes</w:t>
      </w:r>
      <w:r>
        <w:rPr>
          <w:rFonts w:ascii="Times New Roman" w:cs="Times New Roman" w:eastAsia="Times New Roman" w:hAnsi="Times New Roman"/>
          <w:sz w:val="18"/>
          <w:szCs w:val="18"/>
          <w:color w:val="auto"/>
        </w:rPr>
        <w:t>” is used in this Plan, it means “including (or includes) without limitation”.</w:t>
      </w:r>
    </w:p>
    <w:p>
      <w:pPr>
        <w:spacing w:after="0" w:line="25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and words importing any gender include any other gender.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all references to money amounts are to Canadian dollars.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Plan Administration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Plan will be administered by the Board and the Board has sole and complete authority, in its discretion, to:</w:t>
      </w:r>
    </w:p>
    <w:p>
      <w:pPr>
        <w:spacing w:after="0" w:line="225"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this Plan and apply its provisions;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 amend and rescind rules and regulations relating to the administration of this Plan;</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person to execute, on behalf of the Company, any instrument required to carry out the purposes of this Plan;</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duration and purpose of leaves of absences which may be granted to a Participant without constituting termination of their employment for purposes of this Plan, which periods shall be no shorter than the periods generally applicable to employees under the Company’s employment policies;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decisions with respect to outstanding Awards that may become necessary upon a change in control or an event that triggers anti-dilution adjustments;</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amend, adjust or otherwise change any Award under circumstances as the Board may consider appropriate in accordance with the provisions of this Plan;</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day-to-day administration of this Plan to officers and employees of the Company or a Related Entity;</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delegate to the Governance Compensation and Nominating Committee or such other committee of the Board (for purposes of this Section 3.1,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all or any of the powers conferred on the Board pursuant to this Plan and, in such event: (i) the Committee shall be permitted to exercise the powers delegated to it by the Board in the manner and on the terms authorized by the Board; and (ii) any determinations or actions taken by the Committee within its delegated authority are conclusive and binding on the Company and all other persons;</w:t>
      </w:r>
    </w:p>
    <w:p>
      <w:pPr>
        <w:spacing w:after="0" w:line="21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administer, reconcile any inconsistency in, correct any defect in and/or supply any omission in this Plan and any instrument or agreement relating to, or Award granted under, this Plan;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discretion to make any and all other determinations which it determines to be necessary or advisable for the administration of this Plan, including any delegation of authority under this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Board’s determinations and actions within its authority under this Plan are conclusive and binding on the Company and all other persons.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Eligibility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Participants who were granted Awards by Old Xanadu that are outstanding as of the closing of the Transactions are eligible to participate in this Plan, subject to Sections 4.6(b) and 4.7(g).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Total Common Shares Subject to this Plan</w:t>
      </w:r>
    </w:p>
    <w:p>
      <w:pPr>
        <w:spacing w:after="0" w:line="256" w:lineRule="exact"/>
        <w:rPr>
          <w:sz w:val="20"/>
          <w:szCs w:val="20"/>
          <w:color w:val="auto"/>
        </w:rPr>
      </w:pPr>
    </w:p>
    <w:p>
      <w:pPr>
        <w:jc w:val="both"/>
        <w:ind w:left="1300" w:hanging="644"/>
        <w:spacing w:after="0" w:line="266"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in accordance with Article 6, the number of Common Shares that may be issued pursuant to the grant of Awards or pursuant to the 2017 EIP Options (including 197,738 Multiple Voting Shares issued pursuant to the exercise of 2017 EIP Options granted pursuant to the 2017 EIP) shall be 4,379,834 Common Shares in the aggregate.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Awards or 2017 EIP Options terminate for any reason, are forfeited or are cancelled, the Common Shares subject to such Awards or 2017 EIP Options, as the case may be, shall not be added back to the number of Common Shares reserved for issuance under this Plan and such Common Shares will no longer be available for grant under this Plan.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Award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Awards under this Plan are evidenced by Award Agreements. Such Award Agreements are subject to the applicable provisions of this Plan except as otherwise set out in such Award Agreement and contain such provisions as are required by this Plan and any other provisions that the Board directed. The Board may authorize and empower any director or officer of the Company to execute and deliver, for and on behalf of the Company, an Award Agreement to each Participant.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Shareholders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Awardee shall be required, at the time of exercising an Option or upon receiving Common Shares in connection with the settlement of a Restricted Share Unit, to sign and deliver an adoption agreement or counterpart and acknowledgement to each Shareholders Agreement then in effect and any other agreement that the Company requires a holder of Common Shares to sign (to the extent that such agreements exist and such Awardee is not already a party to such agreements), in form and substance satisfactory to the Company. Each Awardee acknowledges that the Shareholders Agreements restrict transfers of Common Shares.</w:t>
      </w:r>
    </w:p>
    <w:p>
      <w:pPr>
        <w:spacing w:after="0" w:line="179"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Grant of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additional Options may be granted under the Plan.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Exercise Price</w:t>
      </w:r>
    </w:p>
    <w:p>
      <w:pPr>
        <w:spacing w:after="0" w:line="256" w:lineRule="exact"/>
        <w:rPr>
          <w:sz w:val="20"/>
          <w:szCs w:val="20"/>
          <w:color w:val="auto"/>
        </w:rPr>
      </w:pPr>
    </w:p>
    <w:p>
      <w:pPr>
        <w:ind w:left="130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 Initial Public Offering, the Exercise Price per Option Share purchasable under an Option shall be the price as determined by the Board and in effect on the Date of Grant.</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Initial Public Offering, the Board will establish the Exercise Price at the time each Option is granted, which Exercise Price must in all cases be not less than the price required by applicable regulatory authorities.</w:t>
      </w:r>
    </w:p>
    <w:p>
      <w:pPr>
        <w:spacing w:after="0" w:line="37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Term of Options</w:t>
      </w:r>
    </w:p>
    <w:p>
      <w:pPr>
        <w:spacing w:after="0" w:line="23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Subject to any accelerated termination as set forth in this Plan, each Option, unless otherwise specified by the Board, expires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Vesting Commencement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provided that in no event will the Exercise Period of an Option exceed 10 years.</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Vesting Schedule</w:t>
      </w:r>
    </w:p>
    <w:p>
      <w:pPr>
        <w:spacing w:after="0" w:line="256" w:lineRule="exact"/>
        <w:rPr>
          <w:sz w:val="20"/>
          <w:szCs w:val="20"/>
          <w:color w:val="auto"/>
        </w:rPr>
      </w:pPr>
    </w:p>
    <w:p>
      <w:pPr>
        <w:ind w:left="130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by the Board at the time of granting an Option and except as otherwise provided in this Plan, each Option will vest and be exercisable as follows:</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26"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 with respect to 1/4 of the Option Shares shall vest and become exercisable on the first anniversary of the Vesting Commencement Date, and shall remain exercisable up to and including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Vesting Commencement Date; and</w:t>
      </w:r>
    </w:p>
    <w:p>
      <w:pPr>
        <w:spacing w:after="0" w:line="227" w:lineRule="exact"/>
        <w:rPr>
          <w:rFonts w:ascii="Times New Roman" w:cs="Times New Roman" w:eastAsia="Times New Roman" w:hAnsi="Times New Roman"/>
          <w:sz w:val="18"/>
          <w:szCs w:val="18"/>
          <w:color w:val="auto"/>
        </w:rPr>
      </w:pPr>
    </w:p>
    <w:p>
      <w:pPr>
        <w:jc w:val="both"/>
        <w:ind w:left="1960" w:hanging="656"/>
        <w:spacing w:after="0" w:line="232"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 with respect to 1/48 of the Option Shares shall vest and become exercisable monthly (in arrears), commencing one full calendar month after the first anniversary of the Vesting Commencement Date and monthly thereafter to the fourth anniversary of the Vesting Commencement Date, and shall remain exercisable up to and including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Vesting Commencement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provided that in no event will an Option be exercisable after the expiration or termination of such Option.</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once an installment becomes vested, it shall remain vested and shall be exercisable until expiration or termination of the Option, unless otherwise specified by the Board. Each Option or installment may be exercised at any time or from time to time, in whole or in part, for up to the total number of Option Shares with respect to which it is then exercisable. The Board has the right to accelerate the date upon which any installment of any Option becomes exercisable.</w:t>
      </w:r>
    </w:p>
    <w:p>
      <w:pPr>
        <w:spacing w:after="0" w:line="206"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and any Award Agreement, Options shall be exercised by means of a fully completed Exercise Notice delivered to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Payment of Exercise Price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specified by the Board at the time of granting an Option:</w:t>
      </w:r>
    </w:p>
    <w:p>
      <w:pPr>
        <w:spacing w:after="0" w:line="225" w:lineRule="exact"/>
        <w:rPr>
          <w:sz w:val="20"/>
          <w:szCs w:val="20"/>
          <w:color w:val="auto"/>
        </w:rPr>
      </w:pPr>
    </w:p>
    <w:p>
      <w:pPr>
        <w:jc w:val="both"/>
        <w:ind w:left="1300" w:right="20" w:hanging="644"/>
        <w:spacing w:after="0" w:line="26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pursuant to Section 4.5(b), the Exercise Notice must be accompanied by payment in full of the purchase price for the Option Shares to be purchased. The Exercise Price must be fully paid in cash, or by certified cheque, bank draft or money order payable to the Company or by such other means as might be specified from time to time by the Board.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both"/>
        <w:ind w:left="1300" w:hanging="644"/>
        <w:spacing w:after="0" w:line="261"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4.5(a), an Optionee may elect to surrender for cancellation to the Company the vested portion of any Option. The Company will issue to the Optionee, as consideration for the surrender of the Option, that number of Common Shares (rounded down to the nearest whole number) as determined in accordance with the formula below. The Company may elect to forego any deduction in accordance with subsection 110(1.1) of the ITA and any provincial equivalent:</w:t>
      </w:r>
    </w:p>
    <w:p>
      <w:pPr>
        <w:spacing w:after="0" w:line="166"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Y (A - B)</w:t>
            </w:r>
          </w:p>
        </w:tc>
      </w:tr>
      <w:tr>
        <w:trPr>
          <w:trHeight w:val="237"/>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6920" w:type="dxa"/>
            <w:vAlign w:val="bottom"/>
          </w:tcPr>
          <w:p>
            <w:pPr>
              <w:spacing w:after="0"/>
              <w:rPr>
                <w:sz w:val="20"/>
                <w:szCs w:val="20"/>
                <w:color w:val="auto"/>
              </w:rPr>
            </w:pPr>
          </w:p>
        </w:tc>
      </w:tr>
      <w:tr>
        <w:trPr>
          <w:trHeight w:val="432"/>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where: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920" w:type="dxa"/>
            <w:vAlign w:val="bottom"/>
          </w:tcPr>
          <w:p>
            <w:pPr>
              <w:spacing w:after="0"/>
              <w:rPr>
                <w:sz w:val="24"/>
                <w:szCs w:val="24"/>
                <w:color w:val="auto"/>
              </w:rPr>
            </w:pPr>
          </w:p>
        </w:tc>
      </w:tr>
      <w:tr>
        <w:trPr>
          <w:trHeight w:val="414"/>
        </w:trPr>
        <w:tc>
          <w:tcPr>
            <w:tcW w:w="56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 =</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number of Common Shares to be issued to the Optionee as consideration for the surrender of an Option</w:t>
            </w:r>
          </w:p>
        </w:tc>
      </w:tr>
      <w:tr>
        <w:trPr>
          <w:trHeight w:val="234"/>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under this Section 4.5(b);</w:t>
            </w:r>
          </w:p>
        </w:tc>
      </w:tr>
      <w:tr>
        <w:trPr>
          <w:trHeight w:val="414"/>
        </w:trPr>
        <w:tc>
          <w:tcPr>
            <w:tcW w:w="56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 =</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number of vested Common Shares with respect to the vested portion of the Option to be surrendered for</w:t>
            </w:r>
          </w:p>
        </w:tc>
      </w:tr>
      <w:tr>
        <w:trPr>
          <w:trHeight w:val="234"/>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cancellation;</w:t>
            </w:r>
          </w:p>
        </w:tc>
      </w:tr>
      <w:tr>
        <w:trPr>
          <w:trHeight w:val="432"/>
        </w:trPr>
        <w:tc>
          <w:tcPr>
            <w:tcW w:w="56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most recently determined Fair Market Value per Common Share; and</w:t>
            </w:r>
          </w:p>
        </w:tc>
      </w:tr>
      <w:tr>
        <w:trPr>
          <w:trHeight w:val="432"/>
        </w:trPr>
        <w:tc>
          <w:tcPr>
            <w:tcW w:w="56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 =</w:t>
            </w:r>
          </w:p>
        </w:tc>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Exercise Price for such Common Shares.</w:t>
            </w:r>
          </w:p>
        </w:tc>
      </w:tr>
    </w:tbl>
    <w:p>
      <w:pPr>
        <w:spacing w:after="0" w:line="198" w:lineRule="exact"/>
        <w:rPr>
          <w:sz w:val="20"/>
          <w:szCs w:val="20"/>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Common Shares will be issued or transferred until full payment therefor has been received by the Company or an exchange on a net issuance basis has occurred pursuant to Section 4.5(b).</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Retirement, Death or Disability of Individual Optionee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Section 4.8, or unless otherwise specified by the Board at the time of granting an Option, if an Individual Optionee dies or becomes Disabled while the Individual Optionee is an employee, director or officer of the Company or a Related Entity, or if the employment or term of office of the Individual Optionee with the Company or a Related Entity terminates due to Retirement, then:</w:t>
      </w:r>
    </w:p>
    <w:p>
      <w:pPr>
        <w:spacing w:after="0" w:line="176" w:lineRule="exact"/>
        <w:rPr>
          <w:sz w:val="20"/>
          <w:szCs w:val="20"/>
          <w:color w:val="auto"/>
        </w:rPr>
      </w:pPr>
    </w:p>
    <w:p>
      <w:pPr>
        <w:jc w:val="both"/>
        <w:ind w:left="1300" w:hanging="644"/>
        <w:spacing w:after="0" w:line="256"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executor or administrator of the Individual Optionee’s estate or the Individual Optionee, as the case may be, may exercise any Options of the Individual Optionee to the extent that the Options have vested as at the date of such death, Disability or Retirement and the right to exercise such Options terminates, and such Options expire and are cancelled, on the earlier of: (i) the date on which the Exercise Period of the particular Option expires; or (ii) the date that is 90 days after the Individual Optionee’s death, Disability or Retirement. Any Options held by the Individual Optionee that have not vested as at the date of death, Disability or Retirement immediately expire and are cancelled on such date; and</w:t>
      </w:r>
    </w:p>
    <w:p>
      <w:pPr>
        <w:spacing w:after="0" w:line="214"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Optionee’s eligibility to receive further grants of Options under this Plan ceases as of the date of the Individual Optionee’s death, Disability or Retirement, as the case may be.</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Termination of Employment or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Section 4.8 or unless otherwise specified by the Board at the time of granting an Option:</w:t>
      </w:r>
    </w:p>
    <w:p>
      <w:pPr>
        <w:spacing w:after="0" w:line="225" w:lineRule="exact"/>
        <w:rPr>
          <w:sz w:val="20"/>
          <w:szCs w:val="20"/>
          <w:color w:val="auto"/>
        </w:rPr>
      </w:pPr>
    </w:p>
    <w:p>
      <w:pPr>
        <w:jc w:val="both"/>
        <w:ind w:left="1300" w:right="20" w:hanging="644"/>
        <w:spacing w:after="0" w:line="26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an Employee Participant, an Executive Participant or a Director Participant, an Individual Optionee’s employment or term of office with the Company or a Related Entity ceases by reason of the Individual Optionee’s death, Disability or Retirement, then the provisions of Section 4.6 will apply.</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an Employee Participant or Executive Participant, an Individual Optionee’s employment or term of office is terminated: (x) by the Company or a Related Entity without cause (whether such termination occurs with or without any or adequate reasonable notice, or with or without any or adequate compensation in lieu of such reasonable notice); or (y) by reason of the voluntary resignation by such Individual Optionee, then except as provided otherwise in such Participant’s employment, retention or similar agreement, any Options held by the Individual Optionee that have vested as at the Termination Date continue to be exercisable by the Individual Optionee until the earlier of: (i) the date on which the Exercise Period of the particular Option expires; or (ii) the date that is 90 days after the Termination Date, after which such Options expire and are cancelled. Any Options held by the Individual Optionee that have not vested as at the Termination Date immediately expire and are cancelled on the Termination Date.</w:t>
      </w:r>
    </w:p>
    <w:p>
      <w:pPr>
        <w:spacing w:after="0" w:line="21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an Employee Participant or Executive Participant, an Individual Optionee’s employment or term of office terminates by reason of termination by the Company or a Related Entity for cause, then any Options held by the Individual Optionee, whether or not they have vested as at the Termination Date, immediately expire and are cancelled on the Termination Date.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 Director Participant, an Individual Optionee ceases to hold office, then any Options held by the Individual Optionee that have vested as at the Termination Date continue to be exercisable by the Individual Optionee until the earlier of: (i) the date on which the Exercise Period of the particular Option expires; or (ii) the date that is 90 days after the Termination Date, after which such Options expire and are cancelled; except that this Section 4.7(d) will not apply if such Director Participant is also an Employee Participant, Executive Participant or a Consultant Participant and such Participant’s employment or consulting agreement is not terminated. Any Options held by the Individual Optionee that have not vested as at the Termination Date immediately expire and are cancelled on the Termination Date; except for such Director Participant who is also an Employee Participant, Executive Participant or a Consultant Participant and such Participant’s employment or consulting agreement is not terminated.</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left="1300" w:hanging="644"/>
        <w:spacing w:after="0" w:line="253"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 Consultant Participant, except as provided otherwise in the Consultant Participant’s consulting agreement, an Optionee’s consulting agreement or arrangement terminates by reason of: (i) termination by the Company or a Related Entity for any reason whatsoever other than for breach of the consulting agreement or arrangement (whether or not such termination is effected in compliance with any termination provisions contained in the Optionee’s consulting agreement or arrangement); or (ii) the death or Disability of the Individual Optionee, then any Options held by the Optionee that have vested as at the Termination Date, or at the date of the death or Disability of the Individual Optionee, as the case may be, continue to be exercisable by the Optionee until the earlier of: (i) the date on which the Exercise Period of the particular Option expires; or (ii) the date that is 90 days after the Termination Date, after which such Options expire and are cancelled. Any Options held by the Optionee that have not vested as at the Termination Date, or at the date of the death or Disability of the Individual Optionee, as the case may be, immediately expire and are cancelled on the Termination Date.</w:t>
      </w:r>
    </w:p>
    <w:p>
      <w:pPr>
        <w:spacing w:after="0" w:line="22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 Consultant Participant, an Optionee’s consulting agreement or arrangement terminates by reason of: (i) termination by the Company or a Related Entity for breach of the consulting agreement or arrangement (whether or not such termination is effected in compliance with any termination provisions contained in the Optionee’s consulting agreement or arrangement); or (ii) voluntary termination by the Optionee (whether or not such termination is effected in compliance with any termination provisions contained in the Optionee’s consulting agreement or arrangement), then any Options held by the Optionee, whether or not such Options have vested as at the Termination Date, immediately expire and are cancelled on the Termination Date.</w:t>
      </w:r>
    </w:p>
    <w:p>
      <w:pPr>
        <w:spacing w:after="0" w:line="21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Optionee’s eligibility to receive further grants of Options under this Plan ceases as of the date that the Company or a Related Entity, as the case may be, provides the Optionee with written notification that the Optionee’s employment, term of office, consulting agreement or arrangement, as the case may be, is terminated, notwithstanding that such date may be prior to the Termination Date.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Sections 4.7(b), 4.7(d) and 4.7(e), unless the Board, in its discretion, otherwise determines, at any time and from time to time, Options are not affected by a change of employment or engagement within or among the Company or a Related Entity for so long as the Employee Participant continues to be an employee of the Company or a Related Entity, or for so long as the Executive Participant continues to be an officer of the Company or a Related Entity, or for so long as the Director Participant continues to be a director of the Company or a Related Entity, or for so long as the Consultant Participant continues to be engaged as a consultant to the Company or a Related Entity, as the case may be.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7"/>
          <w:szCs w:val="17"/>
          <w:b w:val="1"/>
          <w:bCs w:val="1"/>
          <w:color w:val="auto"/>
        </w:rPr>
        <w:t>Discretion to Permit Exercise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Sections 4.6 and 4.7, the Board may, in its discretion, at any time prior to or following the events contemplated in such sections, permit the exercise of any or all Options held by the Optionee, in the manner and on the terms authorized by the Board, provided that the Board will not, in any case, authorize the exercise of an Option pursuant to this Section 4.8 beyond the expiration of the Exercise Period of the particular Option.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b w:val="1"/>
          <w:bCs w:val="1"/>
          <w:color w:val="auto"/>
        </w:rPr>
        <w:t>Liquidity Event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else in this Plan or any Award Agreement, the Board may, in connection with a Liquidity Event and at its sole discretion and without the consent of any Optionee, take such steps as are necessary or desirable with respect to all outstanding Options that are in the best interests of the Company, including:</w:t>
      </w:r>
    </w:p>
    <w:p>
      <w:pPr>
        <w:spacing w:after="0" w:line="176" w:lineRule="exact"/>
        <w:rPr>
          <w:sz w:val="20"/>
          <w:szCs w:val="20"/>
          <w:color w:val="auto"/>
        </w:rPr>
      </w:pPr>
    </w:p>
    <w:p>
      <w:pPr>
        <w:jc w:val="both"/>
        <w:ind w:left="1300" w:hanging="644"/>
        <w:spacing w:after="0" w:line="261"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steps as are necessary or desirable to permit the Optionee to elect to surrender for cancellation to the Company all outstanding Options. The Company will issue to the Optionee, as consideration for the surrender of the Options, that number of Common Shares (rounded down to the nearest whole number) as determined in accordance with the formula below. The Company may elect to forego any deduction in accordance with subsection 110(1.1) of the ITA and any provincial equivalent:</w:t>
      </w:r>
    </w:p>
    <w:p>
      <w:pPr>
        <w:spacing w:after="0" w:line="166"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Y (A - B)</w:t>
            </w:r>
          </w:p>
        </w:tc>
      </w:tr>
      <w:tr>
        <w:trPr>
          <w:trHeight w:val="237"/>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6760" w:type="dxa"/>
            <w:vAlign w:val="bottom"/>
          </w:tcPr>
          <w:p>
            <w:pPr>
              <w:spacing w:after="0"/>
              <w:rPr>
                <w:sz w:val="20"/>
                <w:szCs w:val="20"/>
                <w:color w:val="auto"/>
              </w:rPr>
            </w:pPr>
          </w:p>
        </w:tc>
      </w:tr>
      <w:tr>
        <w:trPr>
          <w:trHeight w:val="432"/>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where: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 =</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The number of Common Shares to be issued to the Optionee as consideration for the surrender of an Option;</w:t>
            </w:r>
          </w:p>
        </w:tc>
      </w:tr>
      <w:tr>
        <w:trPr>
          <w:trHeight w:val="432"/>
        </w:trPr>
        <w:tc>
          <w:tcPr>
            <w:tcW w:w="56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 =</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number of Common Shares subject to such Option to be surrendered for cancellation;</w:t>
            </w:r>
          </w:p>
        </w:tc>
      </w:tr>
      <w:tr>
        <w:trPr>
          <w:trHeight w:val="432"/>
        </w:trPr>
        <w:tc>
          <w:tcPr>
            <w:tcW w:w="56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Liquidity Event Price;</w:t>
            </w:r>
          </w:p>
        </w:tc>
      </w:tr>
      <w:tr>
        <w:trPr>
          <w:trHeight w:val="432"/>
        </w:trPr>
        <w:tc>
          <w:tcPr>
            <w:tcW w:w="56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 =</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Exercise Price for such Common Shares;</w:t>
            </w:r>
          </w:p>
        </w:tc>
      </w:tr>
    </w:tbl>
    <w:p>
      <w:pPr>
        <w:spacing w:after="0" w:line="198" w:lineRule="exact"/>
        <w:rPr>
          <w:sz w:val="20"/>
          <w:szCs w:val="20"/>
          <w:color w:val="auto"/>
        </w:rPr>
      </w:pPr>
    </w:p>
    <w:p>
      <w:pPr>
        <w:jc w:val="both"/>
        <w:ind w:left="1300" w:hanging="644"/>
        <w:spacing w:after="0" w:line="266"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steps as are necessary or desirable to cause the conversion or exchange of each outstanding Option into or for options, rights or other securities of substantially equivalent value (or greater value), as determined by the Board in its discretion, in any entity participating in or resulting from such Liquidity Event;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any or all outstanding Options to provide that such outstanding Options shall be fully vested and exercisable contemporaneously with the completion of the transaction resulting in the Liquidity Event provided that the Board shall not, in any case, authorize the exercise of Options pursuant to this section beyond the Exercise Period of the Options. If any of such Options are not exercised contemporaneously with completion of the transaction resulting in the Liquidity Event, such unexercised Options shall terminate and expire upon the completion of the transaction resulting in the Liquidity Event;</w:t>
      </w:r>
    </w:p>
    <w:p>
      <w:pPr>
        <w:spacing w:after="0" w:line="39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both"/>
        <w:ind w:left="1300" w:hanging="644"/>
        <w:spacing w:after="0" w:line="258"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any or all outstanding Options will be purchased by the Company or a Related Entity at the Liquidity Event Price less the applicable Exercise Price for the Option Shares available to be purchased under such Options. The Option Shares available to be purchased under the outstanding Options may only be purchased by the Company or a Related Entity, as described above, if the Liquidity Event Price is higher than the Exercise Price for such Option Shares, and the Company may cancel any Options where the applicable Exercise Price for the Options Shares available to be purchased under such Options is greater than the Liquidity Event Price; and/or</w:t>
      </w:r>
    </w:p>
    <w:p>
      <w:pPr>
        <w:spacing w:after="0" w:line="21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or all of such outstanding unvested Options.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4.10</w:t>
      </w:r>
      <w:r>
        <w:rPr>
          <w:sz w:val="20"/>
          <w:szCs w:val="20"/>
          <w:color w:val="auto"/>
        </w:rPr>
        <w:tab/>
      </w:r>
      <w:r>
        <w:rPr>
          <w:rFonts w:ascii="Times New Roman" w:cs="Times New Roman" w:eastAsia="Times New Roman" w:hAnsi="Times New Roman"/>
          <w:sz w:val="17"/>
          <w:szCs w:val="17"/>
          <w:b w:val="1"/>
          <w:bCs w:val="1"/>
          <w:color w:val="auto"/>
        </w:rPr>
        <w:t>Conditions of Exercise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Without limiting Section 3.5, each Optionee will, when requested by the Company, sign and deliver all such documents relating to the granting or exercise of Options which the Company deems necessary or desirable.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4.11</w:t>
      </w:r>
      <w:r>
        <w:rPr>
          <w:sz w:val="20"/>
          <w:szCs w:val="20"/>
          <w:color w:val="auto"/>
        </w:rPr>
        <w:tab/>
      </w:r>
      <w:r>
        <w:rPr>
          <w:rFonts w:ascii="Times New Roman" w:cs="Times New Roman" w:eastAsia="Times New Roman" w:hAnsi="Times New Roman"/>
          <w:sz w:val="17"/>
          <w:szCs w:val="17"/>
          <w:b w:val="1"/>
          <w:bCs w:val="1"/>
          <w:color w:val="auto"/>
        </w:rPr>
        <w:t>Incentive Stock Options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provisions shall apply, in addition to the other provisions of this Plan which are not inconsistent therewith, to Options intended to qualify as “incentive stock options” (each, for purposes of this Section 4.11, an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under Section 422 of the Code:</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may be granted as ISOs only to individuals who are employees of the Company or any present or future “subsidiary corporation” or “parent corporation” as those terms are defined in Section 424 of the Code (collectively, for purposes of this Section 4.11, “</w:t>
      </w:r>
      <w:r>
        <w:rPr>
          <w:rFonts w:ascii="Times New Roman" w:cs="Times New Roman" w:eastAsia="Times New Roman" w:hAnsi="Times New Roman"/>
          <w:sz w:val="18"/>
          <w:szCs w:val="18"/>
          <w:b w:val="1"/>
          <w:b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Entities</w:t>
      </w:r>
      <w:r>
        <w:rPr>
          <w:rFonts w:ascii="Times New Roman" w:cs="Times New Roman" w:eastAsia="Times New Roman" w:hAnsi="Times New Roman"/>
          <w:sz w:val="18"/>
          <w:szCs w:val="18"/>
          <w:color w:val="auto"/>
        </w:rPr>
        <w:t>”) and Options shall not be granted as ISOs to non-employee Directors or independent contractors;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in respect of an ISO shall mean “permanent and total disability” as defined in sub-section 22(e)(3) of the Code;</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Optionee ceases to be employed by the Company and/or all Related Entities other than by reason of death or Disability, Options shall be eligible for treatment as ISOs only if exercised no later than three (3) months following such termination of employment;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in respect of Options granted as ISOs to employees who own more than 10% of the combined voting power of all classes of stock of the Company or a Related Entity (for purposes of this Section 4.11, a “</w:t>
      </w:r>
      <w:r>
        <w:rPr>
          <w:rFonts w:ascii="Times New Roman" w:cs="Times New Roman" w:eastAsia="Times New Roman" w:hAnsi="Times New Roman"/>
          <w:sz w:val="18"/>
          <w:szCs w:val="18"/>
          <w:b w:val="1"/>
          <w:bCs w:val="1"/>
          <w:color w:val="auto"/>
        </w:rPr>
        <w:t>10% Stockholder</w:t>
      </w:r>
      <w:r>
        <w:rPr>
          <w:rFonts w:ascii="Times New Roman" w:cs="Times New Roman" w:eastAsia="Times New Roman" w:hAnsi="Times New Roman"/>
          <w:sz w:val="18"/>
          <w:szCs w:val="18"/>
          <w:color w:val="auto"/>
        </w:rPr>
        <w:t>”) shall be not less than 110% of the Fair Market Value per Common Share on the Date of Grant and the term of any ISO granted to a 10% Stockholder shall not exceed 5 years measured from the Date of Grant;</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held by an Optionee shall be eligible for treatment as ISOs only if the Fair Market Value (determined at the Date of Grant) of the Common Shares with respect to which such Options and all other options intended to qualify as “incentive stock options” under Section 422 of the Code held by such Optionee and granted under this Plan or any other plan of the Company or a Related Entity and which are exercisable for the first time by such Optionee during any one calendar year does not exceed US$100,000 at such time;</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left="1300" w:hanging="644"/>
        <w:spacing w:after="0" w:line="261"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an Option granted as an ISO under this Plan, an Optionee agrees to notify the Company in writing immediately after such Participant makes a “Disqualifying Disposition” of any Common Shares acquired pursuant to the exercise of such ISO; for this purpose, a “</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is any disposition occurring on or before the later of (i) the date two years following the date that such ISO was granted or (ii) the date one year following the date that such ISO was exercised;</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this Plan shall be effective when adopted by the Board, no ISO granted under this Plan may be exercised until this Plan is approved by the Company’s shareholders and, if such approval is not obtained within 12 months after the date of the Board’s adoption of this Plan, then all ISOs previously granted shall terminate and cease to be outstanding and the provisions of this Section 4.11 shall cease to have effect; furthermore, the Board shall obtain shareholder approval within 12 months before or after any increase in the total number of shares that may be issued under this Plan or any change in the class of employees eligible to receive ISOs under this Plan;</w:t>
      </w:r>
    </w:p>
    <w:p>
      <w:pPr>
        <w:spacing w:after="0" w:line="21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modification of an outstanding Option that would provide an additional benefit to an Optionee, including a reduction of the Exercise Price or extension of the Exercise Period, shall be made without consideration and disclosure of the likely United States federal income tax consequences to the Optionees affected thereby; and</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ISOs shall be neither transferable nor assignable by the Participant other than by will or the laws of descent and distribution and may be exercised, during the Optionee’s lifetime, only by such Optionee.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4.12</w:t>
      </w:r>
      <w:r>
        <w:rPr>
          <w:sz w:val="20"/>
          <w:szCs w:val="20"/>
          <w:color w:val="auto"/>
        </w:rPr>
        <w:tab/>
      </w:r>
      <w:r>
        <w:rPr>
          <w:rFonts w:ascii="Times New Roman" w:cs="Times New Roman" w:eastAsia="Times New Roman" w:hAnsi="Times New Roman"/>
          <w:sz w:val="17"/>
          <w:szCs w:val="17"/>
          <w:b w:val="1"/>
          <w:bCs w:val="1"/>
          <w:color w:val="auto"/>
        </w:rPr>
        <w:t>Non-Transferability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Section 4.6, applicable law and the rules and policies of any stock exchange on which the Common Shares are listed, if applicable, Options granted under this Plan may only be exercised during the lifetime of the Individual Optionee by such Individual Optionee personally. Except to the extent permitted by the Board, no assignment or transfer of Options, whether voluntary, involuntary, by operation of law or otherwise, vests any interest or right in such Options whatsoever in any assignee or transferee and immediately upon any assignment or transfer, or any attempt to make the same, such Awards will terminate and be of no further force or effect.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AWARDS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Restricted Award is an Award of Common Shares (“</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or hypothetical Common Share units (“</w:t>
      </w:r>
      <w:r>
        <w:rPr>
          <w:rFonts w:ascii="Times New Roman" w:cs="Times New Roman" w:eastAsia="Times New Roman" w:hAnsi="Times New Roman"/>
          <w:sz w:val="18"/>
          <w:szCs w:val="18"/>
          <w:b w:val="1"/>
          <w:bCs w:val="1"/>
          <w:color w:val="auto"/>
        </w:rPr>
        <w:t>Restricted Share Units</w:t>
      </w:r>
      <w:r>
        <w:rPr>
          <w:rFonts w:ascii="Times New Roman" w:cs="Times New Roman" w:eastAsia="Times New Roman" w:hAnsi="Times New Roman"/>
          <w:sz w:val="18"/>
          <w:szCs w:val="18"/>
          <w:color w:val="auto"/>
        </w:rPr>
        <w:t>”) having a value equal to the Fair Market Value of an identical number of Common Shares,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as the Board shall determine. Each Restricted Award so granted was to be subject to the conditions set forth in this Article 5, and to such other conditions not inconsistent with this Plan as reflected in the applicable Award Agreement. No additional Restricted Awards may be granted under the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Restricted Shares and Restricted Share Units</w:t>
      </w:r>
    </w:p>
    <w:p>
      <w:pPr>
        <w:spacing w:after="0" w:line="256" w:lineRule="exact"/>
        <w:rPr>
          <w:sz w:val="20"/>
          <w:szCs w:val="20"/>
          <w:color w:val="auto"/>
        </w:rPr>
      </w:pPr>
    </w:p>
    <w:p>
      <w:pPr>
        <w:jc w:val="both"/>
        <w:ind w:left="1300" w:hanging="644"/>
        <w:spacing w:after="0" w:line="25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Awardee granted Restricted Shares shall execute and deliver to the Company an Award Agreement with respect to the Restricted Shares setting forth the restrictions and other terms and conditions applicable to such Restricted Shares, as determined by the Board. If the Board determines that the Restricted Shares shall be held by the Company or in escrow rather than delivered to the Awardee pending the release of the applicable restrictions, the Board may require the Awardee to additionally execute and deliver to the Company (i) an escrow agreement satisfactory to the Board, if applicable and (ii) the appropriate blank share transfer power with respect to the Restricted Shares covered by such Award Agreement. If an Awardee fails to execute the applicable Award Agreement evidencing an Award of Restricted Shares and, if applicable, an escrow agreement and share transfer power, the Award shall be null and void. Subject to the restrictions set forth in the Award Agreement, the Awardee generally shall have the rights and privileges of a shareholder as to such Restricted Shares, including the right to vote such Restricted Shares and the right to receive dividends; provided that, any cash dividends and share dividends with respect to the Restricted Shares shall be withheld by the Company for the Awardee’s account, and interest may be credited on the amount of the cash dividends withheld at a rate and subject to such terms as determined by the Board. The cash dividends or share dividends so withheld by the Board and attributable to any particular share of the Restricted Shares (and earnings thereon, if applicable) shall be distributed to the Awardee in cash or, at the discretion of the Board, in Common Shares having a Fair Market Value equal to the amount of such dividends, if applicable, upon the release of restrictions on such share and, if such share is forfeited, the Awardee shall have no right to such dividends.</w:t>
      </w:r>
    </w:p>
    <w:p>
      <w:pPr>
        <w:spacing w:after="0" w:line="222"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 grant of Restricted Share Units shall be reflected in an Award Agreement. No Common Shares shall be issued at the time a Restricted Share Unit is granted and the Company will not be required to set aside a fund for the payment of any such Award. An Awardee shall have no voting rights with respect to any Restricted Share Units granted hereunder. At the discretion of the Board, each Restricted Share Unit (representing one Common Share) may be credited with cash and share dividends paid by the Company in respect of one Common Share (“</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Dividend Equivalents shall be withheld by the Company for the Awardee’s account and interest may be credited on the amount of cash Dividend Equivalents withheld at a rate and subject to such terms as determined by the Board. Dividend Equivalents credited to an Awardee’s account and attributable to any particular Restricted Share Unit (and earnings thereon, if applicable) shall be distributed in cash or, at the discretion of the Board, in Common Shares having a Fair Market Value equal to the amount of such Dividend Equivalents and earnings, if applicable, to the Awardee upon settlement of such Restricted Share Unit and, if such Restricted Share Unit is forfeited, the Awardee shall have no right to such Dividend Equivalents.</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Restrictions</w:t>
      </w:r>
    </w:p>
    <w:p>
      <w:pPr>
        <w:spacing w:after="0" w:line="256" w:lineRule="exact"/>
        <w:rPr>
          <w:sz w:val="20"/>
          <w:szCs w:val="20"/>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awarded to an Awardee shall, in addition to Section 3.5, be subject to the following restrictions until the expiration of the Restricted Period, and to such other terms and conditions as may be set forth in the applicable Award Agreement:</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Awardee shall not be entitled to delivery of the share certificate with respect to the Restricted Shares;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Shares shall be subject to the restrictions on transferability set forth in the Award Agreement;</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Shares shall be subject to forfeiture to the extent provided in the applicable Award Agreement; and</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Restricted Shares are forfeited, all rights of the Awardee to such Restricted Shares and as a shareholder with respect to such Restricted Shares shall terminate without further obligation on the part of the Company.</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awarded to any Awardee shall be subject to:</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until the expiration of the Restricted Period and to the extent such Restricted Share Units are forfeited, all rights of the Awardee to such Restricted Share Units shall terminate without further obligation on the part of the Company; and</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terms and conditions as may be set forth in the applicable Award Agreement.</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awarded to any Awardee that is not a non-resident for purposes of the ITA shall:</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Share Units are to be settled in cash, only be settled in cash and shall be fully paid out by December 31 of the third calendar year following the year of service of the Awardee to which such Award relates; or</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Share Units are to be settled in Common Shares, only be settled with Common Shares issued from treasury.</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the authority to remove any or all of the restrictions on the Restricted Shares and Restricted Share Units whenever it may determine that, by reason of changes in applicable laws or other changes in circumstances arising after the Date of Grant of the Restricted Shares or Restricted Share Units, such action is appropriate.</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Restricted Period</w:t>
      </w:r>
    </w:p>
    <w:p>
      <w:pPr>
        <w:spacing w:after="0" w:line="256" w:lineRule="exact"/>
        <w:rPr>
          <w:sz w:val="20"/>
          <w:szCs w:val="20"/>
          <w:color w:val="auto"/>
        </w:rPr>
      </w:pPr>
    </w:p>
    <w:p>
      <w:pPr>
        <w:jc w:val="both"/>
        <w:ind w:left="1300" w:hanging="644"/>
        <w:spacing w:after="0" w:line="266"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Restricted Awards, unless otherwise specified by the Board at the time of granting the Restricted Award or as set forth in Section 5.3(c), the Restricted Period shall commence on the Date of Grant and end no earlier than four years after the Date of Grant; provided that if the Awardee is:</w:t>
      </w:r>
    </w:p>
    <w:p>
      <w:pPr>
        <w:spacing w:after="0" w:line="20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by the Company; or</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resigns his or her engagement or employment with the Company; or</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work for the Company as a result of retirement, death or disability,</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in each case, prior to the fourth anniversary of the Date of Grant, then that number of Restricted Shares or Restricted Share Units subject to the Restricted Award as is equal to:</w:t>
      </w:r>
    </w:p>
    <w:p>
      <w:pPr>
        <w:spacing w:after="0" w:line="162" w:lineRule="exact"/>
        <w:rPr>
          <w:sz w:val="20"/>
          <w:szCs w:val="20"/>
          <w:color w:val="auto"/>
        </w:rPr>
      </w:pPr>
    </w:p>
    <w:p>
      <w:pPr>
        <w:ind w:left="1960" w:hanging="656"/>
        <w:spacing w:after="0" w:line="282" w:lineRule="auto"/>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date of the event noted in any of Sections 5.4(a)(i)-(iii) is prior to the first anniversary of the Date of Grant, all Restricted Shares or Restricted Share Units subject to the Restricted Award; or</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date of the event noted in any of Sections 5.4(a)(i)-(iii) is on or after the first anniversary of the Date of Grant but before the fourth anniversary of the Date of Grant, then 3/4 of the Restricted Shares or Restricted Share Units subject to the Restricted Award, multiplied by the fraction that the numerator of which is the result of 36 less the number of complete calendar months that have elapsed since the first anniversary of the Date of Grant, and the denominator of which is 36,</w:t>
      </w:r>
    </w:p>
    <w:p>
      <w:pPr>
        <w:spacing w:after="0" w:line="180"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shall be automatically cancelled and, in the case of Restricted Shares, the Common Shares subject to such Restricted Award shall be added back to the number of Common Shares reserved for issuance under this Plan and such Common Shares will again become available for grant under this Plan.</w:t>
      </w:r>
    </w:p>
    <w:p>
      <w:pPr>
        <w:spacing w:after="0" w:line="176"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Restricted Award may be granted or settled for a fraction of a Common Share.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Delivery of Restricted Shares and Settlement of Restricted Share Units</w:t>
      </w:r>
    </w:p>
    <w:p>
      <w:pPr>
        <w:spacing w:after="0" w:line="256"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Restricted Period with respect to any Restricted Shares:</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set forth in Section 5.3 and the applicable Award Agreement shall be of no further force or effect with respect to such Restricted Shares, except as set forth in the applicable Award Agreement;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Awardee, or his or her beneficiary, without charge, the share certificate evidencing the Restricted Shares which have not then been forfeited and with respect to which the Restricted Period has expired (to the nearest full share) and any cash dividends or share dividends credited to the Awardee’s account with respect to such Restricted Shares and the interest thereon, if any.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ind w:left="1300" w:hanging="644"/>
        <w:spacing w:after="0" w:line="254"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Restricted Period with respect to any outstanding Restricted Share Units, the Company shall deliver to the Awardee, or his or her beneficiary, without charge, one Common Share for each such outstanding Restricted Share Unit (for purposes of this Section 5.5, a “</w:t>
      </w:r>
      <w:r>
        <w:rPr>
          <w:rFonts w:ascii="Times New Roman" w:cs="Times New Roman" w:eastAsia="Times New Roman" w:hAnsi="Times New Roman"/>
          <w:sz w:val="18"/>
          <w:szCs w:val="18"/>
          <w:b w:val="1"/>
          <w:bCs w:val="1"/>
          <w:color w:val="auto"/>
        </w:rPr>
        <w:t>Vested Unit</w:t>
      </w:r>
      <w:r>
        <w:rPr>
          <w:rFonts w:ascii="Times New Roman" w:cs="Times New Roman" w:eastAsia="Times New Roman" w:hAnsi="Times New Roman"/>
          <w:sz w:val="18"/>
          <w:szCs w:val="18"/>
          <w:color w:val="auto"/>
        </w:rPr>
        <w:t>”) and cash equal to any Dividend Equivalents credited with respect to each such Vested Unit in accordance with Section 5.2(b) and the interest thereon or, at the discretion of the Board, in Common Shares having a Fair Market Value equal to such Dividend Equivalents and the interest thereon, if any; provided, however, that, if explicitly provided in the applicable Award Agreement, the Board may, in its sole discretion, elect to pay cash or part cash and part Common Shares in lieu of delivering only Common Shares for Vested Units. If a cash payment is made in lieu of delivering Common Shares, the amount of such payment shall be equal to the Fair Market Value of the Common Shares as of the date on which the Restricted Period lapsed with respect to each Vested Unit.</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Share Legend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certificate representing Restricted Shares awarded under this Plan shall bear a legend in such form as the Company deems appropriate.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 CAPITAL ADJUSTMENTS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existence of any Awards does not affect in any way the right or power of the Company or its shareholders to make, authorize or determine any adjustment, recapitalization, reorganization or any other change in the Company’s capital structure or its business, or any amalgamation, arrangement, combination, merger or consolidation involving the Company, to create or issue any bonds, debentures, Common Shares or other securities of the Company or to determine the rights and conditions attaching thereto, to effect the dissolution or liquidation of the Company or any sale or transfer of all or any part of its assets or business, or to effect any other corporate act or proceeding, whether of a similar character or otherwise, whether or not any such action referred to in this section would have an adverse effect on this Plan or any Award pursuant to this Plan.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Reorganization of Company’s 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Should the Company effect a subdivision or consolidation of Common Shares or any similar capital reorganization or a payment of a share dividend (other than a share dividend that is in lieu of a cash dividend), or should any other change be made in the capitalization of the Company that, in the opinion of the Board, would warrant the replacement or amendment of any existing Awards in order to adjust: (a) the number of Common Shares that may be acquired pursuant to any outstanding Awards; and/or (b) in the case of Options, the Exercise Price of any outstanding Options in order to preserve proportionately the rights and obligations of the Optionees, the Board will authorize such steps to be taken as may be equitable and appropriate to that end.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7" w:name="page68"/>
    <w:bookmarkEnd w:id="6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Other Events Affecting 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an amalgamation, arrangement, combination, merger or other reorganization involving the Company by exchange of Common Shares, by sale or lease of assets or otherwise, that, in the opinion of the Board, warrants the replacement or amendment of any existing Awards in order to adjust: (a) the number of Common Shares that may be acquired pursuant to any outstanding Awards; and/or (b) in the case of Options, the Exercise Price of any outstanding Options in order to preserve proportionately the rights and obligations of the Optionees, the Board will authorize such steps to be taken as may be equitable and appropriate to that end.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Immediate Exercise of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the Board determines that the steps provided in Sections 6.2 and 6.3 would not preserve proportionately the rights and obligations of the Awardees in the circumstances or otherwise determines that it is appropriate, the Board may permit the immediate exercise of any outstanding Awards that are not otherwise exercisable.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color w:val="auto"/>
        </w:rPr>
        <w:t>Issue by Company of Additional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expressly provided in this Article 6, neither the issue by the Company of shares of any class in its capital or by the Company or a Related Entity of securities convertible into or exchangeable for shares of any class in the capital of the Company, nor the conversion or exchange of such shares or securities, affects, and no adjustment by reason thereof is to be made with respect to: (a) the number of Common Shares that may be acquired pursuant to any outstanding Awards; or (b) in the case of Options, the Exercise Price of any outstanding Options.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Fractions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Common Shares will be issued on the exercise of an Award. Accordingly, if, as a result of any adjustment under Sections 6.2 to 6.4 inclusive, an Awardee would become entitled to a fractional Common Share, the Awardee has the right to acquire only the adjusted number of full Common Shares and no payment or other adjustment will be made with respect to the fractional Common Shares so disregarded.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7"/>
          <w:szCs w:val="17"/>
          <w:b w:val="1"/>
          <w:bCs w:val="1"/>
          <w:color w:val="auto"/>
        </w:rPr>
        <w:t>Conditions of Exercise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Plan and each Award are subject to the requirement that if at any time the Board determines that the listing, registration or qualification of the Common Shares subject to such Award upon any securities exchange or under any provincial or federal law, or the consent or approval of any governmental body, securities exchange or of the holders of the Common Shares generally, is necessary or desirable, as a condition of, or in connection with, the granting of such Award or the issue or purchase of Common Shares thereunder, no such Award may be granted or exercised in whole or in part unless such listing, registration, qualification, consent or approval has been effected or obtained free of any conditions not acceptable to the Board. The Awardees shall, to the extent applicable, cooperate with the Company in relation to such listing, registration, qualification, consent or other approval and shall have no claim or cause of action against the Company or any of its officers or directors as a result of any failure by the Company to obtain or to take any steps to obtain any such registration, qualification or approval.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Legal Requirement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not obligated to issue any Common Shares or other securities, make any payments or take any other action if, in the opinion of the Board, in its sole discretion, such action would constitute a violation by an Awardee, the Company or a Related Entity of any provision of any applicable statutory or regulatory enactment of any government or government agency.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Awardee’s Entitlement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Plan, Awards previously granted under this Plan, whether or not then exercisable, are not affected by any change in the relationship between, or ownership of, the Company and a Related Entity. For greater certainty, all Awards remain valid and, in the case of Options, exercisable, in accordance with the terms and conditions of this Plan and are not affected by reason only that, at any time, a Related Entity ceases to be a Related Entity.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b w:val="1"/>
          <w:bCs w:val="1"/>
          <w:color w:val="auto"/>
        </w:rPr>
        <w:t>Blackout Periods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an Award is scheduled to expire or be settled during a Blackout Period or within five (5) business days following the expiry of such Blackout Period, then, notwithstanding any other provision of the Plan, unless the delayed expiration would result in tax penalties, the Award shall expire ten (10) business days after the trading Blackout Period is lifted by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Withholding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condition of and prior to participation in this Plan, each Awardee authorizes the Company to withhold from any amount otherwise payable to the Awardee any amounts required by any taxing authority to be withheld for taxes of any kind as a consequence of the Awardee’s participation in this Plan or issuance of Common Shares. The Company may, prior to and as a condition of issuing any Common Shares in such circumstances, require the Awardee to pay to the Company in cash or such other consideration as the Board, in its discretion, may accept, such amount as the Company is obliged to remit in accordance with applicable laws in respect of any such issuance of Common Shares or payment or crediting of such amount. The Company shall also have the right, in its sole discretion, to satisfy any such liability for withholding or other required deduction amounts by requiring the Awardee to complete a sale in respect of such number of Common Shares that have been issued and would otherwise be delivered to the Awardee under this Plan, and any amount payable from such sale will first be paid to the Company to satisfy any liability for withholding. The Company may require an Awardee, as a condition of participation in this Plan, to pay or reimburse the Company for any cost incurred by the Company as a result of the participation by the Awardee in this Plan.</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b w:val="1"/>
          <w:bCs w:val="1"/>
          <w:color w:val="auto"/>
        </w:rPr>
        <w:t>Non-Canadian Participants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assure the viability of Awards granted to Participants employed or resident in countries other than Canada, the Board may provide for such additional or varied terms in the Award Agreements entered into with such Participants as it may consider necessary or appropriate to accommodate differences in local law, tax policy or custom.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Rights of Participant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Participant has any claim or right to be granted an Award (including an Award granted in substitution for any Award that has expired pursuant to the terms of this Plan). No Optionee or Awardee for Restricted Share Units has any rights as a shareholder of the Company in respect of Common Shares issuable pursuant to any Award until the allotment and issuance to the Optionee or the Awardee for Restricted Share Units of certificates representing such Common Shares in accordance with this Plan and the applicable Award Agreement representing such Option or Restricted Share Units, as the case may be.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8"/>
          <w:szCs w:val="18"/>
          <w:b w:val="1"/>
          <w:bCs w:val="1"/>
          <w:color w:val="auto"/>
        </w:rPr>
        <w:t>Compliance with Stock Exchange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may make changes to the terms of any granted Awards or this Plan to the extent necessary or desirable to comply with any rules, regulations or policies of any stock exchange on which the Common Shares are listed.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7"/>
          <w:szCs w:val="17"/>
          <w:b w:val="1"/>
          <w:bCs w:val="1"/>
          <w:color w:val="auto"/>
        </w:rPr>
        <w:t>Indemnification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Every Director will at all times be indemnified and saved harmless by the Company from and against all costs, charges and expenses whatsoever, including any income tax liability arising from any such indemnification, that such Director may sustain or incur by reason of any action, suit or proceeding, taken or threatened against the Director, otherwise than by the Company or a Related Entity, for or in respect of any act done or omitted by the Director in respect of this Plan, such costs, charges and expenses to include any amount paid to settle such action, suit or proceeding or in satisfaction of any judgment rendered therein.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7"/>
          <w:szCs w:val="17"/>
          <w:b w:val="1"/>
          <w:bCs w:val="1"/>
          <w:color w:val="auto"/>
        </w:rPr>
        <w:t>Participation in this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participation of any Participant in this Plan is entirely voluntary and not obligatory and shall not be interpreted as conferring upon such Participant any rights or privileges other than those rights and privileges expressly provided in this Plan. In particular, participation in this Plan does not constitute a condition of employment or service nor a commitment on the part of the Company or any Related Entity to ensure the continued employment or service of such Participant. This Plan does not provide any guarantee against any loss which may result from fluctuations in the market value of the Common Shares. The Company does not assume responsibility for the personal income or other tax consequences for the Participants and they are advised to consult with their own tax advisors.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7"/>
          <w:szCs w:val="17"/>
          <w:b w:val="1"/>
          <w:bCs w:val="1"/>
          <w:color w:val="auto"/>
        </w:rPr>
        <w:t>Amendment, Suspension, or Termination of the Plan</w:t>
      </w:r>
    </w:p>
    <w:p>
      <w:pPr>
        <w:spacing w:after="0" w:line="256" w:lineRule="exact"/>
        <w:rPr>
          <w:sz w:val="20"/>
          <w:szCs w:val="20"/>
          <w:color w:val="auto"/>
        </w:rPr>
      </w:pPr>
    </w:p>
    <w:p>
      <w:pPr>
        <w:ind w:left="130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without notice and without approval of the holders of voting shares of the Company, amend, suspend or terminate the Plan or any Awards granted pursuant to the Plan as it, in its discretion determines appropriate, provided, however, that:</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suspension or termination of the Plan or any Awards granted hereunder may materially impair any rights of a Participant or materially increase any obligations of a Participant under the Plan without the consent of the Participant, unless the Board determines such adjustment is required or desirable in order to comply with any applicable laws, including securities laws or stock exchange requirements; and</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ind w:left="1304" w:hanging="656"/>
        <w:spacing w:after="0" w:line="282" w:lineRule="auto"/>
        <w:tabs>
          <w:tab w:leader="none" w:pos="130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amendment that would cause an Award held by a Participant who is subject to tax under the Code to the additional tax penalty under Section 409A(1)(b)(i)(II) of the Code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Amendments to the Plan shall be subject to any required approval of the stock exchange.</w:t>
      </w:r>
    </w:p>
    <w:p>
      <w:pPr>
        <w:spacing w:after="0" w:line="225" w:lineRule="exact"/>
        <w:rPr>
          <w:sz w:val="20"/>
          <w:szCs w:val="20"/>
          <w:color w:val="auto"/>
        </w:rPr>
      </w:pPr>
    </w:p>
    <w:p>
      <w:pPr>
        <w:ind w:left="644" w:hanging="644"/>
        <w:spacing w:after="0"/>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7.10(a), approval of the holders of voting shares of the Company shall be required for any amendment that:</w:t>
      </w:r>
    </w:p>
    <w:p>
      <w:pPr>
        <w:spacing w:after="0" w:line="252"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number of Common Shares reserved for issuance under the Plan, except pursuant to the provisions in the Plan which permit the Board to make equitable adjustments in the event of transactions affecting the Company or its capital;</w:t>
      </w:r>
    </w:p>
    <w:p>
      <w:pPr>
        <w:spacing w:after="0" w:line="188"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Exercise Price of an Award except pursuant to the provisions in the Plan which permit the Board to make equitable adjustments in the event of transactions affecting the Company or its capital;</w:t>
      </w:r>
    </w:p>
    <w:p>
      <w:pPr>
        <w:spacing w:after="0" w:line="188"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cancellation or termination of an Award of a Participant prior to the end of the Exercise Period for the purpose of reissuing an Award to the same Participant;</w:t>
      </w:r>
    </w:p>
    <w:p>
      <w:pPr>
        <w:spacing w:after="0" w:line="188"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term of an Award beyond the end of the original Exercise Period (except where the end of such period would have fallen within a Blackout Period applicable to the Participant or within five (5) business days following the expiry of such a Blackout Period);</w:t>
      </w:r>
    </w:p>
    <w:p>
      <w:pPr>
        <w:spacing w:after="0" w:line="202"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Awards to be transferred other than to a Permitted Assign (as defined in NI 45-106) or for normal estate settlement purposes; or</w:t>
      </w:r>
    </w:p>
    <w:p>
      <w:pPr>
        <w:spacing w:after="0" w:line="188"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removes or reduces the range of amendments which require approval of the holders of voting shares of the Company under this Section 7.10(b).</w:t>
      </w:r>
    </w:p>
    <w:p>
      <w:pPr>
        <w:spacing w:after="0" w:line="188"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7.10(a), but subject to Section 7.10(b), the Board may, without shareholder approval, at any time or from time to time, amend the Plan or any Award for the purposes of:</w:t>
      </w:r>
    </w:p>
    <w:p>
      <w:pPr>
        <w:spacing w:after="0" w:line="18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amendments to the vesting provisions of each Award;</w:t>
      </w:r>
    </w:p>
    <w:p>
      <w:pPr>
        <w:spacing w:after="0" w:line="25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amendments to the provisions set out in Section 4.7;</w:t>
      </w:r>
    </w:p>
    <w:p>
      <w:pPr>
        <w:spacing w:after="0" w:line="252"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that are necessary or desirable to comply with applicable law or the requirements of any stock exchange or other regulatory body having authority over the Company, the Plan or shareholders;</w:t>
      </w:r>
    </w:p>
    <w:p>
      <w:pPr>
        <w:spacing w:after="0" w:line="188"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of a “housekeeping” nature, including amendments to clarify the meaning of an existing provision of the Plan or an Award, correct or supplement any provision of the Plan that is inconsistent with any other provision of the Plan, or to correct any ambiguity, error or omission; or</w:t>
      </w:r>
    </w:p>
    <w:p>
      <w:pPr>
        <w:spacing w:after="0" w:line="202"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regarding the administration of the Plan.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71" w:name="page72"/>
    <w:bookmarkEnd w:id="7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8"/>
          <w:szCs w:val="18"/>
          <w:b w:val="1"/>
          <w:bCs w:val="1"/>
          <w:color w:val="auto"/>
        </w:rPr>
        <w:t>Corporate Action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Nothing contained in this Plan or in an Award shall be construed so as to prevent the Company from taking corporate action which is deemed by the Company to be appropriate or in its best interest, whether or not such action would have an adverse effect on this Plan or any Award, including, with respect to an Award previously granted, any adjustments to the Exercise Price, Exercise Period or number of Common Shares subject to the Award, provided that any such adjustment is required by any securities exchange or applicable securities laws.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7.12</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written notices to be given by the Awardees to the Company shall be delivered personally or by registered mail, postage prepaid, addressed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Xanadu Quantum Technologies Limited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777 Bay Street, 24th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Toronto, Ontario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M5G 2C8</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notice given by the Awardee pursuant to the terms of an Award shall not be effective until actually received by the Company at the above address.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March 20, 2026.</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Xanadu Quantum Technologies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4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8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108" w:right="339" w:bottom="1027" w:gutter="0" w:footer="0" w:header="0"/>
        </w:sect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Equity</w:t>
      </w:r>
      <w:r>
        <w:rPr>
          <w:sz w:val="20"/>
          <w:szCs w:val="20"/>
          <w:color w:val="auto"/>
        </w:rPr>
        <w:tab/>
      </w:r>
      <w:r>
        <w:rPr>
          <w:rFonts w:ascii="Times New Roman" w:cs="Times New Roman" w:eastAsia="Times New Roman" w:hAnsi="Times New Roman"/>
          <w:sz w:val="18"/>
          <w:szCs w:val="18"/>
          <w:color w:val="auto"/>
        </w:rPr>
        <w:t>Subordinate voting shares,</w:t>
      </w:r>
    </w:p>
    <w:p>
      <w:pPr>
        <w:spacing w:after="0" w:line="27" w:lineRule="exact"/>
        <w:rPr>
          <w:sz w:val="20"/>
          <w:szCs w:val="20"/>
          <w:color w:val="auto"/>
        </w:rPr>
      </w:pPr>
    </w:p>
    <w:p>
      <w:pPr>
        <w:ind w:left="1740" w:right="40"/>
        <w:spacing w:after="0" w:line="250" w:lineRule="auto"/>
        <w:rPr>
          <w:sz w:val="20"/>
          <w:szCs w:val="20"/>
          <w:color w:val="auto"/>
        </w:rPr>
      </w:pPr>
      <w:r>
        <w:rPr>
          <w:rFonts w:ascii="Times New Roman" w:cs="Times New Roman" w:eastAsia="Times New Roman" w:hAnsi="Times New Roman"/>
          <w:sz w:val="18"/>
          <w:szCs w:val="18"/>
          <w:color w:val="auto"/>
        </w:rPr>
        <w:t>without par value, issuable under the Xanadu Quantum Technologies Limited Omnibus Long Term Incentive Plan</w:t>
      </w:r>
    </w:p>
    <w:p>
      <w:pPr>
        <w:spacing w:after="0" w:line="2"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Equity</w:t>
      </w:r>
      <w:r>
        <w:rPr>
          <w:sz w:val="20"/>
          <w:szCs w:val="20"/>
          <w:color w:val="auto"/>
        </w:rPr>
        <w:tab/>
      </w:r>
      <w:r>
        <w:rPr>
          <w:rFonts w:ascii="Times New Roman" w:cs="Times New Roman" w:eastAsia="Times New Roman" w:hAnsi="Times New Roman"/>
          <w:sz w:val="18"/>
          <w:szCs w:val="18"/>
          <w:color w:val="auto"/>
        </w:rPr>
        <w:t>Subordinate voting shares,</w:t>
      </w:r>
    </w:p>
    <w:p>
      <w:pPr>
        <w:spacing w:after="0" w:line="9" w:lineRule="exact"/>
        <w:rPr>
          <w:sz w:val="20"/>
          <w:szCs w:val="20"/>
          <w:color w:val="auto"/>
        </w:rPr>
      </w:pPr>
    </w:p>
    <w:p>
      <w:pPr>
        <w:ind w:left="1740"/>
        <w:spacing w:after="0" w:line="250" w:lineRule="auto"/>
        <w:rPr>
          <w:sz w:val="20"/>
          <w:szCs w:val="20"/>
          <w:color w:val="auto"/>
        </w:rPr>
      </w:pPr>
      <w:r>
        <w:rPr>
          <w:rFonts w:ascii="Times New Roman" w:cs="Times New Roman" w:eastAsia="Times New Roman" w:hAnsi="Times New Roman"/>
          <w:sz w:val="18"/>
          <w:szCs w:val="18"/>
          <w:color w:val="auto"/>
        </w:rPr>
        <w:t>without par value, issuable upon the exercise of outstanding options granted under the Xanadu Quantum Technologies Limited Amended and Restated 2018 Equity Incentive Plan</w:t>
      </w:r>
    </w:p>
    <w:p>
      <w:pPr>
        <w:spacing w:after="0" w:line="2"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Equity</w:t>
      </w:r>
      <w:r>
        <w:rPr>
          <w:sz w:val="20"/>
          <w:szCs w:val="20"/>
          <w:color w:val="auto"/>
        </w:rPr>
        <w:tab/>
      </w:r>
      <w:r>
        <w:rPr>
          <w:rFonts w:ascii="Times New Roman" w:cs="Times New Roman" w:eastAsia="Times New Roman" w:hAnsi="Times New Roman"/>
          <w:sz w:val="18"/>
          <w:szCs w:val="18"/>
          <w:color w:val="auto"/>
        </w:rPr>
        <w:t>Multiple voting shares, without</w:t>
      </w:r>
    </w:p>
    <w:p>
      <w:pPr>
        <w:spacing w:after="0" w:line="9" w:lineRule="exact"/>
        <w:rPr>
          <w:sz w:val="20"/>
          <w:szCs w:val="20"/>
          <w:color w:val="auto"/>
        </w:rPr>
      </w:pPr>
    </w:p>
    <w:p>
      <w:pPr>
        <w:ind w:left="1740" w:right="40"/>
        <w:spacing w:after="0" w:line="250" w:lineRule="auto"/>
        <w:rPr>
          <w:sz w:val="20"/>
          <w:szCs w:val="20"/>
          <w:color w:val="auto"/>
        </w:rPr>
      </w:pPr>
      <w:r>
        <w:rPr>
          <w:rFonts w:ascii="Times New Roman" w:cs="Times New Roman" w:eastAsia="Times New Roman" w:hAnsi="Times New Roman"/>
          <w:sz w:val="18"/>
          <w:szCs w:val="18"/>
          <w:color w:val="auto"/>
        </w:rPr>
        <w:t>par value, issuable upon the exercise of outstanding options granted under the Xanadu Quantum Technologies Inc. 2017 Equity Incentive Plan</w:t>
      </w:r>
    </w:p>
    <w:p>
      <w:pPr>
        <w:spacing w:after="0" w:line="2"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Equity</w:t>
      </w:r>
      <w:r>
        <w:rPr>
          <w:sz w:val="20"/>
          <w:szCs w:val="20"/>
          <w:color w:val="auto"/>
        </w:rPr>
        <w:tab/>
      </w:r>
      <w:r>
        <w:rPr>
          <w:rFonts w:ascii="Times New Roman" w:cs="Times New Roman" w:eastAsia="Times New Roman" w:hAnsi="Times New Roman"/>
          <w:sz w:val="18"/>
          <w:szCs w:val="18"/>
          <w:color w:val="auto"/>
        </w:rPr>
        <w:t>Multiple voting shares, without</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par value, issuable upon the</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exercise of outstanding options</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granted under the Xanadu</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Quantum Technologies Limited</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Amended and Restated 2018</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Equity Incentive Plan</w:t>
      </w:r>
    </w:p>
    <w:p>
      <w:pPr>
        <w:spacing w:after="0" w:line="20" w:lineRule="exact"/>
        <w:rPr>
          <w:sz w:val="20"/>
          <w:szCs w:val="20"/>
          <w:color w:val="auto"/>
        </w:rPr>
      </w:pPr>
      <w:r>
        <w:rPr>
          <w:sz w:val="20"/>
          <w:szCs w:val="20"/>
          <w:color w:val="auto"/>
        </w:rPr>
        <w:br w:type="column"/>
      </w:r>
    </w:p>
    <w:p>
      <w:pPr>
        <w:spacing w:after="0"/>
        <w:tabs>
          <w:tab w:leader="none" w:pos="820" w:val="left"/>
          <w:tab w:leader="none" w:pos="1880" w:val="left"/>
          <w:tab w:leader="none" w:pos="30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Other</w:t>
      </w:r>
      <w:r>
        <w:rPr>
          <w:sz w:val="20"/>
          <w:szCs w:val="20"/>
          <w:color w:val="auto"/>
        </w:rPr>
        <w:tab/>
      </w:r>
      <w:r>
        <w:rPr>
          <w:rFonts w:ascii="Times New Roman" w:cs="Times New Roman" w:eastAsia="Times New Roman" w:hAnsi="Times New Roman"/>
          <w:sz w:val="18"/>
          <w:szCs w:val="18"/>
          <w:color w:val="auto"/>
        </w:rPr>
        <w:t>44,791,700  $</w:t>
        <w:tab/>
        <w:t>12.04  $ 539,292,068.00  0.0001381  $ 74,476.24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20" w:val="left"/>
          <w:tab w:leader="none" w:pos="1880" w:val="left"/>
          <w:tab w:leader="none" w:pos="3160" w:val="left"/>
          <w:tab w:leader="none" w:pos="3780" w:val="left"/>
          <w:tab w:leader="none" w:pos="60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Other</w:t>
      </w:r>
      <w:r>
        <w:rPr>
          <w:sz w:val="20"/>
          <w:szCs w:val="20"/>
          <w:color w:val="auto"/>
        </w:rPr>
        <w:tab/>
      </w:r>
      <w:r>
        <w:rPr>
          <w:rFonts w:ascii="Times New Roman" w:cs="Times New Roman" w:eastAsia="Times New Roman" w:hAnsi="Times New Roman"/>
          <w:sz w:val="18"/>
          <w:szCs w:val="18"/>
          <w:color w:val="auto"/>
        </w:rPr>
        <w:t>44,076,596</w:t>
      </w:r>
      <w:r>
        <w:rPr>
          <w:sz w:val="20"/>
          <w:szCs w:val="20"/>
          <w:color w:val="auto"/>
        </w:rPr>
        <w:tab/>
      </w: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color w:val="auto"/>
        </w:rPr>
        <w:t>56,858,808.84  0.0001381</w:t>
      </w:r>
      <w:r>
        <w:rPr>
          <w:sz w:val="20"/>
          <w:szCs w:val="20"/>
          <w:color w:val="auto"/>
        </w:rPr>
        <w:tab/>
      </w:r>
      <w:r>
        <w:rPr>
          <w:rFonts w:ascii="Times New Roman" w:cs="Times New Roman" w:eastAsia="Times New Roman" w:hAnsi="Times New Roman"/>
          <w:sz w:val="17"/>
          <w:szCs w:val="17"/>
          <w:color w:val="auto"/>
        </w:rPr>
        <w:t>7,852.21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820" w:val="left"/>
          <w:tab w:leader="none" w:pos="1980" w:val="left"/>
          <w:tab w:leader="none" w:pos="3160" w:val="left"/>
          <w:tab w:leader="none" w:pos="4100" w:val="left"/>
          <w:tab w:leader="none" w:pos="63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Other</w:t>
      </w:r>
      <w:r>
        <w:rPr>
          <w:sz w:val="20"/>
          <w:szCs w:val="20"/>
          <w:color w:val="auto"/>
        </w:rPr>
        <w:tab/>
      </w:r>
      <w:r>
        <w:rPr>
          <w:rFonts w:ascii="Times New Roman" w:cs="Times New Roman" w:eastAsia="Times New Roman" w:hAnsi="Times New Roman"/>
          <w:sz w:val="18"/>
          <w:szCs w:val="18"/>
          <w:color w:val="auto"/>
        </w:rPr>
        <w:t>2,231,213</w:t>
      </w:r>
      <w:r>
        <w:rPr>
          <w:sz w:val="20"/>
          <w:szCs w:val="20"/>
          <w:color w:val="auto"/>
        </w:rPr>
        <w:tab/>
      </w:r>
      <w:r>
        <w:rPr>
          <w:rFonts w:ascii="Times New Roman" w:cs="Times New Roman" w:eastAsia="Times New Roman" w:hAnsi="Times New Roman"/>
          <w:sz w:val="18"/>
          <w:szCs w:val="18"/>
          <w:color w:val="auto"/>
        </w:rPr>
        <w:t>0.02</w:t>
      </w:r>
      <w:r>
        <w:rPr>
          <w:sz w:val="20"/>
          <w:szCs w:val="20"/>
          <w:color w:val="auto"/>
        </w:rPr>
        <w:tab/>
      </w:r>
      <w:r>
        <w:rPr>
          <w:rFonts w:ascii="Times New Roman" w:cs="Times New Roman" w:eastAsia="Times New Roman" w:hAnsi="Times New Roman"/>
          <w:sz w:val="18"/>
          <w:szCs w:val="18"/>
          <w:color w:val="auto"/>
        </w:rPr>
        <w:t>44,624.26  0.0001381</w:t>
      </w:r>
      <w:r>
        <w:rPr>
          <w:sz w:val="20"/>
          <w:szCs w:val="20"/>
          <w:color w:val="auto"/>
        </w:rPr>
        <w:tab/>
      </w:r>
      <w:r>
        <w:rPr>
          <w:rFonts w:ascii="Times New Roman" w:cs="Times New Roman" w:eastAsia="Times New Roman" w:hAnsi="Times New Roman"/>
          <w:sz w:val="18"/>
          <w:szCs w:val="18"/>
          <w:color w:val="auto"/>
        </w:rPr>
        <w:t>6.17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820" w:val="left"/>
          <w:tab w:leader="none" w:pos="1980" w:val="left"/>
          <w:tab w:leader="none" w:pos="3160" w:val="left"/>
          <w:tab w:leader="none" w:pos="4100" w:val="left"/>
          <w:tab w:leader="none" w:pos="624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Other</w:t>
      </w:r>
      <w:r>
        <w:rPr>
          <w:sz w:val="20"/>
          <w:szCs w:val="20"/>
          <w:color w:val="auto"/>
        </w:rPr>
        <w:tab/>
      </w:r>
      <w:r>
        <w:rPr>
          <w:rFonts w:ascii="Times New Roman" w:cs="Times New Roman" w:eastAsia="Times New Roman" w:hAnsi="Times New Roman"/>
          <w:sz w:val="18"/>
          <w:szCs w:val="18"/>
          <w:color w:val="auto"/>
        </w:rPr>
        <w:t>1,029,896  $</w:t>
      </w:r>
      <w:r>
        <w:rPr>
          <w:sz w:val="20"/>
          <w:szCs w:val="20"/>
          <w:color w:val="auto"/>
        </w:rPr>
        <w:tab/>
      </w:r>
      <w:r>
        <w:rPr>
          <w:rFonts w:ascii="Times New Roman" w:cs="Times New Roman" w:eastAsia="Times New Roman" w:hAnsi="Times New Roman"/>
          <w:sz w:val="18"/>
          <w:szCs w:val="18"/>
          <w:color w:val="auto"/>
        </w:rPr>
        <w:t>0.08  $</w:t>
      </w:r>
      <w:r>
        <w:rPr>
          <w:sz w:val="20"/>
          <w:szCs w:val="20"/>
          <w:color w:val="auto"/>
        </w:rPr>
        <w:tab/>
      </w:r>
      <w:r>
        <w:rPr>
          <w:rFonts w:ascii="Times New Roman" w:cs="Times New Roman" w:eastAsia="Times New Roman" w:hAnsi="Times New Roman"/>
          <w:sz w:val="18"/>
          <w:szCs w:val="18"/>
          <w:color w:val="auto"/>
        </w:rPr>
        <w:t>82,391.68  0.0001381  $</w:t>
      </w:r>
      <w:r>
        <w:rPr>
          <w:sz w:val="20"/>
          <w:szCs w:val="20"/>
          <w:color w:val="auto"/>
        </w:rPr>
        <w:tab/>
      </w:r>
      <w:r>
        <w:rPr>
          <w:rFonts w:ascii="Times New Roman" w:cs="Times New Roman" w:eastAsia="Times New Roman" w:hAnsi="Times New Roman"/>
          <w:sz w:val="17"/>
          <w:szCs w:val="17"/>
          <w:color w:val="auto"/>
        </w:rPr>
        <w:t>11.38</w:t>
      </w:r>
    </w:p>
    <w:p>
      <w:pPr>
        <w:spacing w:after="0" w:line="1384" w:lineRule="exact"/>
        <w:rPr>
          <w:sz w:val="20"/>
          <w:szCs w:val="20"/>
          <w:color w:val="auto"/>
        </w:rPr>
      </w:pPr>
    </w:p>
    <w:p>
      <w:pPr>
        <w:sectPr>
          <w:pgSz w:w="11900" w:h="16838" w:orient="portrait"/>
          <w:cols w:equalWidth="0" w:num="2">
            <w:col w:w="4180" w:space="400"/>
            <w:col w:w="6660"/>
          </w:cols>
          <w:pgMar w:left="320" w:top="108" w:right="339" w:bottom="1027" w:gutter="0" w:footer="0" w:header="0"/>
          <w:type w:val="continuous"/>
        </w:sectPr>
      </w:pPr>
    </w:p>
    <w:tbl>
      <w:tblPr>
        <w:tblLayout w:type="fixed"/>
        <w:tblInd w:w="6280" w:type="dxa"/>
        <w:tblCellMar>
          <w:top w:w="0" w:type="dxa"/>
          <w:left w:w="0" w:type="dxa"/>
          <w:bottom w:w="0" w:type="dxa"/>
          <w:right w:w="0" w:type="dxa"/>
        </w:tblCellMar>
      </w:tblPr>
      <w:tr>
        <w:trPr>
          <w:trHeight w:val="211"/>
        </w:trPr>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Total Offering Amounts: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$ 596,277,892.78</w:t>
            </w:r>
          </w:p>
        </w:tc>
        <w:tc>
          <w:tcPr>
            <w:tcW w:w="9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82,346.00</w:t>
            </w:r>
          </w:p>
        </w:tc>
      </w:tr>
      <w:tr>
        <w:trPr>
          <w:trHeight w:val="234"/>
        </w:trPr>
        <w:tc>
          <w:tcPr>
            <w:tcW w:w="4120" w:type="dxa"/>
            <w:vAlign w:val="bottom"/>
            <w:gridSpan w:val="3"/>
          </w:tcPr>
          <w:p>
            <w:pPr>
              <w:jc w:val="right"/>
              <w:ind w:right="2340"/>
              <w:spacing w:after="0"/>
              <w:rPr>
                <w:sz w:val="20"/>
                <w:szCs w:val="20"/>
                <w:color w:val="auto"/>
              </w:rPr>
            </w:pPr>
            <w:r>
              <w:rPr>
                <w:rFonts w:ascii="Times New Roman" w:cs="Times New Roman" w:eastAsia="Times New Roman" w:hAnsi="Times New Roman"/>
                <w:sz w:val="18"/>
                <w:szCs w:val="18"/>
                <w:color w:val="auto"/>
              </w:rPr>
              <w:t>Total Fee Offsets: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0"/>
        </w:trPr>
        <w:tc>
          <w:tcPr>
            <w:tcW w:w="4120" w:type="dxa"/>
            <w:vAlign w:val="bottom"/>
            <w:gridSpan w:val="3"/>
          </w:tcPr>
          <w:p>
            <w:pPr>
              <w:jc w:val="right"/>
              <w:ind w:right="2340"/>
              <w:spacing w:after="0"/>
              <w:rPr>
                <w:sz w:val="20"/>
                <w:szCs w:val="20"/>
                <w:color w:val="auto"/>
              </w:rPr>
            </w:pPr>
            <w:r>
              <w:rPr>
                <w:rFonts w:ascii="Times New Roman" w:cs="Times New Roman" w:eastAsia="Times New Roman" w:hAnsi="Times New Roman"/>
                <w:sz w:val="18"/>
                <w:szCs w:val="18"/>
                <w:color w:val="auto"/>
              </w:rPr>
              <w:t>Net Fee Due: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$ 82,346.00</w:t>
            </w:r>
          </w:p>
        </w:tc>
      </w:tr>
      <w:tr>
        <w:trPr>
          <w:trHeight w:val="20"/>
        </w:trPr>
        <w:tc>
          <w:tcPr>
            <w:tcW w:w="1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6" w:lineRule="auto"/>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Represents 44,791,700 subordinate voting shares, without par value (“Class B Subordinate Voting Shares”), issuable under the Xanadu Quantum Technologies Limited Omnibus Long Term Incentive Plan, dated as of March 20, 2026. (b) Pursuant to Rule 416(a) under the Securities Act of 1933, as amended (the “Securities Act”), this registration statement also covers an indeterminate number of additional shares that may be issued to prevent dilution resulting from share splits, share dividends or similar transactions. (c) Pursuant to Rules 457(c) and 457(h) promulgated under the Securities Act, and solely for the purpose of calculating the registration fee, the proposed aggregate maximum offering price per share is $12.04 (the average of the high and low prices of our Class B Subordinate Voting Shares as reported on the Nasdaq Global Market on May 19, 2026).</w:t>
      </w:r>
    </w:p>
    <w:p>
      <w:pPr>
        <w:spacing w:after="0" w:line="79" w:lineRule="exact"/>
        <w:rPr>
          <w:rFonts w:ascii="Times New Roman" w:cs="Times New Roman" w:eastAsia="Times New Roman" w:hAnsi="Times New Roman"/>
          <w:sz w:val="18"/>
          <w:szCs w:val="18"/>
          <w:color w:val="auto"/>
        </w:rPr>
      </w:pPr>
    </w:p>
    <w:p>
      <w:pPr>
        <w:jc w:val="both"/>
        <w:ind w:left="360" w:hanging="292"/>
        <w:spacing w:after="0" w:line="256" w:lineRule="auto"/>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Represents 44,076,596 Class B Subordinate Voting Shares issuable upon the exercise of outstanding options granted under the Xanadu Quantum Technologies Limited Amended and Restated 2018 Equity Incentive Plan, dated as of March 20, 2026 (the “2018 EIP”). (b) Pursuant to Rule 416(a) under the Securities Act, this registration statement also covers an indeterminate number of additional shares that may be issued to prevent dilution resulting from share splits, share dividends or similar transactions. (c) Pursuant to Rule 457(h) promulgated under the Securities Act, and solely for the purpose of calculating the registration fee, the proposed aggregate maximum offering price per share is $1.29, which represents the weighted-average exercise price for such shares.</w:t>
      </w:r>
    </w:p>
    <w:p>
      <w:pPr>
        <w:spacing w:after="0" w:line="79" w:lineRule="exact"/>
        <w:rPr>
          <w:rFonts w:ascii="Times New Roman" w:cs="Times New Roman" w:eastAsia="Times New Roman" w:hAnsi="Times New Roman"/>
          <w:sz w:val="18"/>
          <w:szCs w:val="18"/>
          <w:color w:val="auto"/>
        </w:rPr>
      </w:pPr>
    </w:p>
    <w:p>
      <w:pPr>
        <w:jc w:val="both"/>
        <w:ind w:left="360" w:hanging="292"/>
        <w:spacing w:after="0" w:line="256" w:lineRule="auto"/>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Represents 2,231,213 multiple voting shares, without par value (“Class A Multiple Voting Shares”) issuable upon the exercise of outstanding options granted under the Xanadu Quantum Technologies Inc. 2017 Equity Incentive Plan, dated as of October 30, 2017, as amended. (b) Pursuant to Rule 416(a) under the Securities Act, this registration statement also covers an indeterminate number of additional shares that may be issued to prevent dilution resulting from share splits, share dividends or similar transactions. (c) Pursuant to Rule 457(h) promulgated under the Securities Act, and solely for the purpose of calculating the registration fee, the proposed aggregate maximum offering price per share is $0.02, which represents the weighted-average exercise price for such shares.</w:t>
      </w:r>
    </w:p>
    <w:p>
      <w:pPr>
        <w:spacing w:after="0" w:line="79" w:lineRule="exact"/>
        <w:rPr>
          <w:rFonts w:ascii="Times New Roman" w:cs="Times New Roman" w:eastAsia="Times New Roman" w:hAnsi="Times New Roman"/>
          <w:sz w:val="18"/>
          <w:szCs w:val="18"/>
          <w:color w:val="auto"/>
        </w:rPr>
      </w:pPr>
    </w:p>
    <w:p>
      <w:pPr>
        <w:jc w:val="both"/>
        <w:ind w:left="360" w:hanging="292"/>
        <w:spacing w:after="0" w:line="258" w:lineRule="auto"/>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Represents 1,029,896 Class A Multiple Voting Shares issuable upon the exercise of outstanding options granted under the 2018 EIP. (b) Pursuant to Rule 416(a) under the Securities Act, this registration statement also covers an indeterminate number of additional shares that may be issued to prevent dilution resulting from share splits, share dividends or similar transactions. (c) Pursuant to Rule 457(h) promulgated under the Securities Act, and solely for the purpose of calculating the registration fee, the proposed aggregate maximum offering price per share is $0.08, which represents the weighted-average exercise price for such shares.</w:t>
      </w:r>
    </w:p>
    <w:sectPr>
      <w:pgSz w:w="11900" w:h="16838" w:orient="portrait"/>
      <w:cols w:equalWidth="0" w:num="1">
        <w:col w:w="11240"/>
      </w:cols>
      <w:pgMar w:left="320" w:top="108" w:right="339" w:bottom="10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70A64E2A"/>
    <w:multiLevelType w:val="hybridMultilevel"/>
    <w:lvl w:ilvl="0">
      <w:lvlJc w:val="left"/>
      <w:lvlText w:val="%1"/>
      <w:numFmt w:val="lowerLetter"/>
      <w:start w:val="1"/>
    </w:lvl>
    <w:lvl w:ilvl="1">
      <w:lvlJc w:val="left"/>
      <w:lvlText w:val="(%2)"/>
      <w:numFmt w:val="decimal"/>
      <w:start w:val="2"/>
    </w:lvl>
  </w:abstractNum>
  <w:abstractNum w:abstractNumId="5">
    <w:nsid w:val="6A2342EC"/>
    <w:multiLevelType w:val="hybridMultilevel"/>
    <w:lvl w:ilvl="0">
      <w:lvlJc w:val="left"/>
      <w:lvlText w:val="(%1)"/>
      <w:numFmt w:val="lowerLetter"/>
      <w:start w:val="2"/>
    </w:lvl>
    <w:lvl w:ilvl="1">
      <w:lvlJc w:val="left"/>
      <w:lvlText w:val="%2"/>
      <w:numFmt w:val="decimal"/>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lowerLetter"/>
      <w:start w:val="1"/>
    </w:lvl>
    <w:lvl w:ilvl="1">
      <w:lvlJc w:val="left"/>
      <w:lvlText w:val="-"/>
      <w:numFmt w:val="bullet"/>
      <w:start w:val="1"/>
    </w:lvl>
  </w:abstractNum>
  <w:abstractNum w:abstractNumId="8">
    <w:nsid w:val="725A06FB"/>
    <w:multiLevelType w:val="hybridMultilevel"/>
    <w:lvl w:ilvl="0">
      <w:lvlJc w:val="left"/>
      <w:lvlText w:val="(%1)"/>
      <w:numFmt w:val="lowerLetter"/>
      <w:start w:val="2"/>
    </w:lvl>
  </w:abstractNum>
  <w:abstractNum w:abstractNumId="9">
    <w:nsid w:val="2CD89A32"/>
    <w:multiLevelType w:val="hybridMultilevel"/>
    <w:lvl w:ilvl="0">
      <w:lvlJc w:val="left"/>
      <w:lvlText w:val="(%1)"/>
      <w:numFmt w:val="lowerLetter"/>
      <w:start w:val="1"/>
    </w:lvl>
    <w:lvl w:ilvl="1">
      <w:lvlJc w:val="left"/>
      <w:lvlText w:val="(%2)"/>
      <w:numFmt w:val="lowerRoman"/>
      <w:start w:val="1"/>
    </w:lvl>
  </w:abstractNum>
  <w:abstractNum w:abstractNumId="10">
    <w:nsid w:val="57E4CCAF"/>
    <w:multiLevelType w:val="hybridMultilevel"/>
    <w:lvl w:ilvl="0">
      <w:lvlJc w:val="left"/>
      <w:lvlText w:val="(%1)"/>
      <w:numFmt w:val="lowerLetter"/>
      <w:start w:val="2"/>
    </w:lvl>
    <w:lvl w:ilvl="1">
      <w:lvlJc w:val="left"/>
      <w:lvlText w:val="-"/>
      <w:numFmt w:val="bullet"/>
      <w:start w:val="1"/>
    </w:lvl>
  </w:abstractNum>
  <w:abstractNum w:abstractNumId="11">
    <w:nsid w:val="7A6D8D3C"/>
    <w:multiLevelType w:val="hybridMultilevel"/>
    <w:lvl w:ilvl="0">
      <w:lvlJc w:val="left"/>
      <w:lvlText w:val="(%1)"/>
      <w:numFmt w:val="lowerLetter"/>
      <w:start w:val="1"/>
    </w:lvl>
  </w:abstractNum>
  <w:abstractNum w:abstractNumId="12">
    <w:nsid w:val="4B588F54"/>
    <w:multiLevelType w:val="hybridMultilevel"/>
    <w:lvl w:ilvl="0">
      <w:lvlJc w:val="left"/>
      <w:lvlText w:val="(%1)"/>
      <w:numFmt w:val="lowerLetter"/>
      <w:start w:val="1"/>
    </w:lvl>
    <w:lvl w:ilvl="1">
      <w:lvlJc w:val="left"/>
      <w:lvlText w:val="-"/>
      <w:numFmt w:val="bullet"/>
      <w:start w:val="1"/>
    </w:lvl>
  </w:abstractNum>
  <w:abstractNum w:abstractNumId="13">
    <w:nsid w:val="542289EC"/>
    <w:multiLevelType w:val="hybridMultilevel"/>
    <w:lvl w:ilvl="0">
      <w:lvlJc w:val="left"/>
      <w:lvlText w:val="(%1)"/>
      <w:numFmt w:val="lowerLetter"/>
      <w:start w:val="2"/>
    </w:lvl>
  </w:abstractNum>
  <w:abstractNum w:abstractNumId="14">
    <w:nsid w:val="6DE91B18"/>
    <w:multiLevelType w:val="hybridMultilevel"/>
    <w:lvl w:ilvl="0">
      <w:lvlJc w:val="left"/>
      <w:lvlText w:val="(%1)"/>
      <w:numFmt w:val="lowerLetter"/>
      <w:start w:val="1"/>
    </w:lvl>
    <w:lvl w:ilvl="1">
      <w:lvlJc w:val="left"/>
      <w:lvlText w:val="-"/>
      <w:numFmt w:val="bullet"/>
      <w:start w:val="1"/>
    </w:lvl>
  </w:abstractNum>
  <w:abstractNum w:abstractNumId="15">
    <w:nsid w:val="38437FDB"/>
    <w:multiLevelType w:val="hybridMultilevel"/>
    <w:lvl w:ilvl="0">
      <w:lvlJc w:val="left"/>
      <w:lvlText w:val="(%1)"/>
      <w:numFmt w:val="lowerLetter"/>
      <w:start w:val="1"/>
    </w:lvl>
    <w:lvl w:ilvl="1">
      <w:lvlJc w:val="left"/>
      <w:lvlText w:val="-"/>
      <w:numFmt w:val="bullet"/>
      <w:start w:val="1"/>
    </w:lvl>
  </w:abstractNum>
  <w:abstractNum w:abstractNumId="16">
    <w:nsid w:val="7644A45C"/>
    <w:multiLevelType w:val="hybridMultilevel"/>
    <w:lvl w:ilvl="0">
      <w:lvlJc w:val="left"/>
      <w:lvlText w:val="(%1)"/>
      <w:numFmt w:val="lowerLetter"/>
      <w:start w:val="13"/>
    </w:lvl>
  </w:abstractNum>
  <w:abstractNum w:abstractNumId="17">
    <w:nsid w:val="32FFF902"/>
    <w:multiLevelType w:val="hybridMultilevel"/>
    <w:lvl w:ilvl="0">
      <w:lvlJc w:val="left"/>
      <w:lvlText w:val="(%1)"/>
      <w:numFmt w:val="lowerLetter"/>
      <w:start w:val="1"/>
    </w:lvl>
  </w:abstractNum>
  <w:abstractNum w:abstractNumId="18">
    <w:nsid w:val="684A481A"/>
    <w:multiLevelType w:val="hybridMultilevel"/>
    <w:lvl w:ilvl="0">
      <w:lvlJc w:val="left"/>
      <w:lvlText w:val="(%1)"/>
      <w:numFmt w:val="lowerLetter"/>
      <w:start w:val="1"/>
    </w:lvl>
  </w:abstractNum>
  <w:abstractNum w:abstractNumId="19">
    <w:nsid w:val="579478FE"/>
    <w:multiLevelType w:val="hybridMultilevel"/>
    <w:lvl w:ilvl="0">
      <w:lvlJc w:val="left"/>
      <w:lvlText w:val="(%1)"/>
      <w:numFmt w:val="lowerLetter"/>
      <w:start w:val="1"/>
    </w:lvl>
    <w:lvl w:ilvl="1">
      <w:lvlJc w:val="left"/>
      <w:lvlText w:val="(%2)"/>
      <w:numFmt w:val="lowerRoman"/>
      <w:start w:val="1"/>
    </w:lvl>
  </w:abstractNum>
  <w:abstractNum w:abstractNumId="20">
    <w:nsid w:val="749ABB43"/>
    <w:multiLevelType w:val="hybridMultilevel"/>
    <w:lvl w:ilvl="0">
      <w:lvlJc w:val="left"/>
      <w:lvlText w:val="(%1)"/>
      <w:numFmt w:val="lowerLetter"/>
      <w:start w:val="2"/>
    </w:lvl>
  </w:abstractNum>
  <w:abstractNum w:abstractNumId="21">
    <w:nsid w:val="3DC240FB"/>
    <w:multiLevelType w:val="hybridMultilevel"/>
    <w:lvl w:ilvl="0">
      <w:lvlJc w:val="left"/>
      <w:lvlText w:val="(%1)"/>
      <w:numFmt w:val="lowerLetter"/>
      <w:start w:val="1"/>
    </w:lvl>
  </w:abstractNum>
  <w:abstractNum w:abstractNumId="22">
    <w:nsid w:val="1BA026FA"/>
    <w:multiLevelType w:val="hybridMultilevel"/>
    <w:lvl w:ilvl="0">
      <w:lvlJc w:val="left"/>
      <w:lvlText w:val="(%1)"/>
      <w:numFmt w:val="lowerLetter"/>
      <w:start w:val="3"/>
    </w:lvl>
  </w:abstractNum>
  <w:abstractNum w:abstractNumId="23">
    <w:nsid w:val="79A1DEAA"/>
    <w:multiLevelType w:val="hybridMultilevel"/>
    <w:lvl w:ilvl="0">
      <w:lvlJc w:val="left"/>
      <w:lvlText w:val="(%1)"/>
      <w:numFmt w:val="lowerLetter"/>
      <w:start w:val="1"/>
    </w:lvl>
    <w:lvl w:ilvl="1">
      <w:lvlJc w:val="left"/>
      <w:lvlText w:val="-"/>
      <w:numFmt w:val="bullet"/>
      <w:start w:val="1"/>
    </w:lvl>
  </w:abstractNum>
  <w:abstractNum w:abstractNumId="24">
    <w:nsid w:val="75C6C33A"/>
    <w:multiLevelType w:val="hybridMultilevel"/>
    <w:lvl w:ilvl="0">
      <w:lvlJc w:val="left"/>
      <w:lvlText w:val="(%1)"/>
      <w:numFmt w:val="lowerLetter"/>
      <w:start w:val="1"/>
    </w:lvl>
    <w:lvl w:ilvl="1">
      <w:lvlJc w:val="left"/>
      <w:lvlText w:val="-"/>
      <w:numFmt w:val="bullet"/>
      <w:start w:val="1"/>
    </w:lvl>
  </w:abstractNum>
  <w:abstractNum w:abstractNumId="25">
    <w:nsid w:val="12E685FB"/>
    <w:multiLevelType w:val="hybridMultilevel"/>
    <w:lvl w:ilvl="0">
      <w:lvlJc w:val="left"/>
      <w:lvlText w:val="(%1)"/>
      <w:numFmt w:val="lowerLetter"/>
      <w:start w:val="6"/>
    </w:lvl>
  </w:abstractNum>
  <w:abstractNum w:abstractNumId="26">
    <w:nsid w:val="70C6A529"/>
    <w:multiLevelType w:val="hybridMultilevel"/>
    <w:lvl w:ilvl="0">
      <w:lvlJc w:val="left"/>
      <w:lvlText w:val="(%1)"/>
      <w:numFmt w:val="lowerLetter"/>
      <w:start w:val="1"/>
    </w:lvl>
    <w:lvl w:ilvl="1">
      <w:lvlJc w:val="left"/>
      <w:lvlText w:val="(%2)"/>
      <w:numFmt w:val="lowerLetter"/>
      <w:start w:val="9"/>
    </w:lvl>
  </w:abstractNum>
  <w:abstractNum w:abstractNumId="27">
    <w:nsid w:val="520EEDD1"/>
    <w:multiLevelType w:val="hybridMultilevel"/>
    <w:lvl w:ilvl="0">
      <w:lvlJc w:val="left"/>
      <w:lvlText w:val="%1"/>
      <w:numFmt w:val="lowerLetter"/>
      <w:start w:val="1"/>
    </w:lvl>
    <w:lvl w:ilvl="1">
      <w:lvlJc w:val="left"/>
      <w:lvlText w:val="(%2)"/>
      <w:numFmt w:val="lowerLetter"/>
      <w:start w:val="35"/>
    </w:lvl>
  </w:abstractNum>
  <w:abstractNum w:abstractNumId="28">
    <w:nsid w:val="374A3FE6"/>
    <w:multiLevelType w:val="hybridMultilevel"/>
    <w:lvl w:ilvl="0">
      <w:lvlJc w:val="left"/>
      <w:lvlText w:val="(%1)"/>
      <w:numFmt w:val="lowerLetter"/>
      <w:start w:val="2"/>
    </w:lvl>
    <w:lvl w:ilvl="1">
      <w:lvlJc w:val="left"/>
      <w:lvlText w:val="%2"/>
      <w:numFmt w:val="lowerLetter"/>
      <w:start w:val="1"/>
    </w:lvl>
  </w:abstractNum>
  <w:abstractNum w:abstractNumId="29">
    <w:nsid w:val="4F4EF005"/>
    <w:multiLevelType w:val="hybridMultilevel"/>
    <w:lvl w:ilvl="0">
      <w:lvlJc w:val="left"/>
      <w:lvlText w:val="(%1)"/>
      <w:numFmt w:val="lowerLetter"/>
      <w:start w:val="1"/>
    </w:lvl>
    <w:lvl w:ilvl="1">
      <w:lvlJc w:val="left"/>
      <w:lvlText w:val="-"/>
      <w:numFmt w:val="bullet"/>
      <w:start w:val="1"/>
    </w:lvl>
  </w:abstractNum>
  <w:abstractNum w:abstractNumId="30">
    <w:nsid w:val="23F9C13C"/>
    <w:multiLevelType w:val="hybridMultilevel"/>
    <w:lvl w:ilvl="0">
      <w:lvlJc w:val="left"/>
      <w:lvlText w:val="(%1)"/>
      <w:numFmt w:val="lowerLetter"/>
      <w:start w:val="7"/>
    </w:lvl>
  </w:abstractNum>
  <w:abstractNum w:abstractNumId="31">
    <w:nsid w:val="649BB77C"/>
    <w:multiLevelType w:val="hybridMultilevel"/>
    <w:lvl w:ilvl="0">
      <w:lvlJc w:val="left"/>
      <w:lvlText w:val="(%1)"/>
      <w:numFmt w:val="lowerLetter"/>
      <w:start w:val="1"/>
    </w:lvl>
    <w:lvl w:ilvl="1">
      <w:lvlJc w:val="left"/>
      <w:lvlText w:val="-"/>
      <w:numFmt w:val="bullet"/>
      <w:start w:val="1"/>
    </w:lvl>
  </w:abstractNum>
  <w:abstractNum w:abstractNumId="32">
    <w:nsid w:val="275AC79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
    <w:nsid w:val="39386575"/>
    <w:multiLevelType w:val="hybridMultilevel"/>
    <w:lvl w:ilvl="0">
      <w:lvlJc w:val="left"/>
      <w:lvlText w:val="(%1)"/>
      <w:numFmt w:val="lowerLetter"/>
      <w:start w:val="1"/>
    </w:lvl>
    <w:lvl w:ilvl="1">
      <w:lvlJc w:val="left"/>
      <w:lvlText w:val="(%2)"/>
      <w:numFmt w:val="lowerRoman"/>
      <w:start w:val="1"/>
    </w:lvl>
  </w:abstractNum>
  <w:abstractNum w:abstractNumId="34">
    <w:nsid w:val="1CF10FD8"/>
    <w:multiLevelType w:val="hybridMultilevel"/>
    <w:lvl w:ilvl="0">
      <w:lvlJc w:val="left"/>
      <w:lvlText w:val="(%1)"/>
      <w:numFmt w:val="lowerRoman"/>
      <w:start w:val="1"/>
    </w:lvl>
  </w:abstractNum>
  <w:abstractNum w:abstractNumId="35">
    <w:nsid w:val="180115BE"/>
    <w:multiLevelType w:val="hybridMultilevel"/>
    <w:lvl w:ilvl="0">
      <w:lvlJc w:val="left"/>
      <w:lvlText w:val="(%1)"/>
      <w:numFmt w:val="lowerLetter"/>
      <w:start w:val="2"/>
    </w:lvl>
  </w:abstractNum>
  <w:abstractNum w:abstractNumId="36">
    <w:nsid w:val="235BA86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7">
    <w:nsid w:val="47398C89"/>
    <w:multiLevelType w:val="hybridMultilevel"/>
    <w:lvl w:ilvl="0">
      <w:lvlJc w:val="left"/>
      <w:lvlText w:val="(%1)"/>
      <w:numFmt w:val="lowerLetter"/>
      <w:start w:val="2"/>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9"/>
    </w:lvl>
  </w:abstractNum>
  <w:abstractNum w:abstractNumId="40">
    <w:nsid w:val="741226BB"/>
    <w:multiLevelType w:val="hybridMultilevel"/>
    <w:lvl w:ilvl="0">
      <w:lvlJc w:val="left"/>
      <w:lvlText w:val="%1."/>
      <w:numFmt w:val="decimal"/>
      <w:start w:val="12"/>
    </w:lvl>
    <w:lvl w:ilvl="1">
      <w:lvlJc w:val="left"/>
      <w:lvlText w:val="(%2)"/>
      <w:numFmt w:val="lowerLetter"/>
      <w:start w:val="1"/>
    </w:lvl>
  </w:abstractNum>
  <w:abstractNum w:abstractNumId="41">
    <w:nsid w:val="D34B6A8"/>
    <w:multiLevelType w:val="hybridMultilevel"/>
    <w:lvl w:ilvl="0">
      <w:lvlJc w:val="left"/>
      <w:lvlText w:val="(%1)"/>
      <w:numFmt w:val="lowerLetter"/>
      <w:start w:val="3"/>
    </w:lvl>
  </w:abstractNum>
  <w:abstractNum w:abstractNumId="42">
    <w:nsid w:val="10233C99"/>
    <w:multiLevelType w:val="hybridMultilevel"/>
    <w:lvl w:ilvl="0">
      <w:lvlJc w:val="left"/>
      <w:lvlText w:val="%1"/>
      <w:numFmt w:val="decimal"/>
      <w:start w:val="1"/>
    </w:lvl>
    <w:lvl w:ilvl="1">
      <w:lvlJc w:val="left"/>
      <w:lvlText w:val="(%2)"/>
      <w:numFmt w:val="lowerLetter"/>
      <w:start w:val="6"/>
    </w:lvl>
  </w:abstractNum>
  <w:abstractNum w:abstractNumId="43">
    <w:nsid w:val="3F6AB60F"/>
    <w:multiLevelType w:val="hybridMultilevel"/>
    <w:lvl w:ilvl="0">
      <w:lvlJc w:val="left"/>
      <w:lvlText w:val="%1."/>
      <w:numFmt w:val="decimal"/>
      <w:start w:val="14"/>
    </w:lvl>
    <w:lvl w:ilvl="1">
      <w:lvlJc w:val="left"/>
      <w:lvlText w:val="%2"/>
      <w:numFmt w:val="lowerLetter"/>
      <w:start w:val="1"/>
    </w:lvl>
  </w:abstractNum>
  <w:abstractNum w:abstractNumId="44">
    <w:nsid w:val="61574095"/>
    <w:multiLevelType w:val="hybridMultilevel"/>
    <w:lvl w:ilvl="0">
      <w:lvlJc w:val="left"/>
      <w:lvlText w:val="2"/>
      <w:numFmt w:val="bullet"/>
      <w:start w:val="1"/>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Letter"/>
      <w:start w:val="1"/>
    </w:lvl>
    <w:lvl w:ilvl="1">
      <w:lvlJc w:val="left"/>
      <w:lvlText w:val="(%2)"/>
      <w:numFmt w:val="lowerRoman"/>
      <w:start w:val="1"/>
    </w:lvl>
  </w:abstractNum>
  <w:abstractNum w:abstractNumId="47">
    <w:nsid w:val="579BE4F1"/>
    <w:multiLevelType w:val="hybridMultilevel"/>
    <w:lvl w:ilvl="0">
      <w:lvlJc w:val="left"/>
      <w:lvlText w:val="(%1)"/>
      <w:numFmt w:val="lowerLetter"/>
      <w:start w:val="2"/>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lowerLetter"/>
      <w:start w:val="1"/>
    </w:lvl>
    <w:lvl w:ilvl="1">
      <w:lvlJc w:val="left"/>
      <w:lvlText w:val="-"/>
      <w:numFmt w:val="bullet"/>
      <w:start w:val="1"/>
    </w:lvl>
  </w:abstractNum>
  <w:abstractNum w:abstractNumId="50">
    <w:nsid w:val="2F305DEF"/>
    <w:multiLevelType w:val="hybridMultilevel"/>
    <w:lvl w:ilvl="0">
      <w:lvlJc w:val="left"/>
      <w:lvlText w:val="(%1)"/>
      <w:numFmt w:val="lowerLetter"/>
      <w:start w:val="2"/>
    </w:lvl>
  </w:abstractNum>
  <w:abstractNum w:abstractNumId="51">
    <w:nsid w:val="25A70BF7"/>
    <w:multiLevelType w:val="hybridMultilevel"/>
    <w:lvl w:ilvl="0">
      <w:lvlJc w:val="left"/>
      <w:lvlText w:val="(%1)"/>
      <w:numFmt w:val="lowerLetter"/>
      <w:start w:val="1"/>
    </w:lvl>
    <w:lvl w:ilvl="1">
      <w:lvlJc w:val="left"/>
      <w:lvlText w:val="-"/>
      <w:numFmt w:val="bullet"/>
      <w:start w:val="1"/>
    </w:lvl>
  </w:abstractNum>
  <w:abstractNum w:abstractNumId="52">
    <w:nsid w:val="1DBABF00"/>
    <w:multiLevelType w:val="hybridMultilevel"/>
    <w:lvl w:ilvl="0">
      <w:lvlJc w:val="left"/>
      <w:lvlText w:val="(%1)"/>
      <w:numFmt w:val="lowerLetter"/>
      <w:start w:val="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1"/>
    </w:lvl>
    <w:lvl w:ilvl="1">
      <w:lvlJc w:val="left"/>
      <w:lvlText w:val="-"/>
      <w:numFmt w:val="bullet"/>
      <w:start w:val="1"/>
    </w:lvl>
  </w:abstractNum>
  <w:abstractNum w:abstractNumId="55">
    <w:nsid w:val="1381823A"/>
    <w:multiLevelType w:val="hybridMultilevel"/>
    <w:lvl w:ilvl="0">
      <w:lvlJc w:val="left"/>
      <w:lvlText w:val="(%1)"/>
      <w:numFmt w:val="lowerLetter"/>
      <w:start w:val="1"/>
    </w:lvl>
    <w:lvl w:ilvl="1">
      <w:lvlJc w:val="left"/>
      <w:lvlText w:val="(%2)"/>
      <w:numFmt w:val="lowerRoman"/>
      <w:start w:val="1"/>
    </w:lvl>
  </w:abstractNum>
  <w:abstractNum w:abstractNumId="56">
    <w:nsid w:val="5DB70AE5"/>
    <w:multiLevelType w:val="hybridMultilevel"/>
    <w:lvl w:ilvl="0">
      <w:lvlJc w:val="left"/>
      <w:lvlText w:val="(%1)"/>
      <w:numFmt w:val="lowerLetter"/>
      <w:start w:val="2"/>
    </w:lvl>
  </w:abstractNum>
  <w:abstractNum w:abstractNumId="57">
    <w:nsid w:val="100F8FCA"/>
    <w:multiLevelType w:val="hybridMultilevel"/>
    <w:lvl w:ilvl="0">
      <w:lvlJc w:val="left"/>
      <w:lvlText w:val="(%1)"/>
      <w:numFmt w:val="lowerLetter"/>
      <w:start w:val="1"/>
    </w:lvl>
    <w:lvl w:ilvl="1">
      <w:lvlJc w:val="left"/>
      <w:lvlText w:val="-"/>
      <w:numFmt w:val="bullet"/>
      <w:start w:val="1"/>
    </w:lvl>
  </w:abstractNum>
  <w:abstractNum w:abstractNumId="58">
    <w:nsid w:val="6590700B"/>
    <w:multiLevelType w:val="hybridMultilevel"/>
    <w:lvl w:ilvl="0">
      <w:lvlJc w:val="left"/>
      <w:lvlText w:val="(%1)"/>
      <w:numFmt w:val="lowerLetter"/>
      <w:start w:val="2"/>
    </w:lvl>
  </w:abstractNum>
  <w:abstractNum w:abstractNumId="59">
    <w:nsid w:val="15014ACB"/>
    <w:multiLevelType w:val="hybridMultilevel"/>
    <w:lvl w:ilvl="0">
      <w:lvlJc w:val="left"/>
      <w:lvlText w:val="(%1)"/>
      <w:numFmt w:val="lowerLetter"/>
      <w:start w:val="3"/>
    </w:lvl>
  </w:abstractNum>
  <w:abstractNum w:abstractNumId="60">
    <w:nsid w:val="5F5E7FD0"/>
    <w:multiLevelType w:val="hybridMultilevel"/>
    <w:lvl w:ilvl="0">
      <w:lvlJc w:val="left"/>
      <w:lvlText w:val="(%1)"/>
      <w:numFmt w:val="lowerLetter"/>
      <w:start w:val="1"/>
    </w:lvl>
    <w:lvl w:ilvl="1">
      <w:lvlJc w:val="left"/>
      <w:lvlText w:val="-"/>
      <w:numFmt w:val="bullet"/>
      <w:start w:val="1"/>
    </w:lvl>
  </w:abstractNum>
  <w:abstractNum w:abstractNumId="61">
    <w:nsid w:val="98A3148"/>
    <w:multiLevelType w:val="hybridMultilevel"/>
    <w:lvl w:ilvl="0">
      <w:lvlJc w:val="left"/>
      <w:lvlText w:val="(%1)"/>
      <w:numFmt w:val="lowerLetter"/>
      <w:start w:val="1"/>
    </w:lvl>
    <w:lvl w:ilvl="1">
      <w:lvlJc w:val="left"/>
      <w:lvlText w:val="-"/>
      <w:numFmt w:val="bullet"/>
      <w:start w:val="1"/>
    </w:lvl>
  </w:abstractNum>
  <w:abstractNum w:abstractNumId="62">
    <w:nsid w:val="799D0247"/>
    <w:multiLevelType w:val="hybridMultilevel"/>
    <w:lvl w:ilvl="0">
      <w:lvlJc w:val="left"/>
      <w:lvlText w:val="(%1)"/>
      <w:numFmt w:val="lowerLetter"/>
      <w:start w:val="5"/>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lowerLetter"/>
      <w:start w:val="2"/>
    </w:lvl>
    <w:lvl w:ilvl="1">
      <w:lvlJc w:val="left"/>
      <w:lvlText w:val="-"/>
      <w:numFmt w:val="bullet"/>
      <w:start w:val="1"/>
    </w:lvl>
  </w:abstractNum>
  <w:abstractNum w:abstractNumId="65">
    <w:nsid w:val="168E121F"/>
    <w:multiLevelType w:val="hybridMultilevel"/>
    <w:lvl w:ilvl="0">
      <w:lvlJc w:val="left"/>
      <w:lvlText w:val="(%1)"/>
      <w:numFmt w:val="lowerLetter"/>
      <w:start w:val="4"/>
    </w:lvl>
  </w:abstractNum>
  <w:abstractNum w:abstractNumId="66">
    <w:nsid w:val="1EBA5D23"/>
    <w:multiLevelType w:val="hybridMultilevel"/>
    <w:lvl w:ilvl="0">
      <w:lvlJc w:val="left"/>
      <w:lvlText w:val="(%1)"/>
      <w:numFmt w:val="lowerLetter"/>
      <w:start w:val="1"/>
    </w:lvl>
    <w:lvl w:ilvl="1">
      <w:lvlJc w:val="left"/>
      <w:lvlText w:val="-"/>
      <w:numFmt w:val="bullet"/>
      <w:start w:val="1"/>
    </w:lvl>
  </w:abstractNum>
  <w:abstractNum w:abstractNumId="67">
    <w:nsid w:val="661E3F1E"/>
    <w:multiLevelType w:val="hybridMultilevel"/>
    <w:lvl w:ilvl="0">
      <w:lvlJc w:val="left"/>
      <w:lvlText w:val="(%1)"/>
      <w:numFmt w:val="lowerLetter"/>
      <w:start w:val="6"/>
    </w:lvl>
  </w:abstractNum>
  <w:abstractNum w:abstractNumId="68">
    <w:nsid w:val="5DC79EA8"/>
    <w:multiLevelType w:val="hybridMultilevel"/>
    <w:lvl w:ilvl="0">
      <w:lvlJc w:val="left"/>
      <w:lvlText w:val="(%1)"/>
      <w:numFmt w:val="lowerLetter"/>
      <w:start w:val="1"/>
    </w:lvl>
    <w:lvl w:ilvl="1">
      <w:lvlJc w:val="left"/>
      <w:lvlText w:val="-"/>
      <w:numFmt w:val="bullet"/>
      <w:start w:val="1"/>
    </w:lvl>
  </w:abstractNum>
  <w:abstractNum w:abstractNumId="69">
    <w:nsid w:val="540A471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0">
    <w:nsid w:val="7BD3EE7B"/>
    <w:multiLevelType w:val="hybridMultilevel"/>
    <w:lvl w:ilvl="0">
      <w:lvlJc w:val="left"/>
      <w:lvlText w:val="(%1)"/>
      <w:numFmt w:val="lowerLetter"/>
      <w:start w:val="1"/>
    </w:lvl>
    <w:lvl w:ilvl="1">
      <w:lvlJc w:val="left"/>
      <w:lvlText w:val="(%2)"/>
      <w:numFmt w:val="lowerRoman"/>
      <w:start w:val="1"/>
    </w:lvl>
  </w:abstractNum>
  <w:abstractNum w:abstractNumId="71">
    <w:nsid w:val="51D9C564"/>
    <w:multiLevelType w:val="hybridMultilevel"/>
    <w:lvl w:ilvl="0">
      <w:lvlJc w:val="left"/>
      <w:lvlText w:val="(%1)"/>
      <w:numFmt w:val="lowerRoman"/>
      <w:start w:val="1"/>
    </w:lvl>
  </w:abstractNum>
  <w:abstractNum w:abstractNumId="72">
    <w:nsid w:val="613EFDC5"/>
    <w:multiLevelType w:val="hybridMultilevel"/>
    <w:lvl w:ilvl="0">
      <w:lvlJc w:val="left"/>
      <w:lvlText w:val="(%1)"/>
      <w:numFmt w:val="lowerLetter"/>
      <w:start w:val="2"/>
    </w:lvl>
  </w:abstractNum>
  <w:abstractNum w:abstractNumId="73">
    <w:nsid w:val="BF72B1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4">
    <w:nsid w:val="11447B73"/>
    <w:multiLevelType w:val="hybridMultilevel"/>
    <w:lvl w:ilvl="0">
      <w:lvlJc w:val="left"/>
      <w:lvlText w:val="(%1)"/>
      <w:numFmt w:val="lowerLetter"/>
      <w:start w:val="2"/>
    </w:lvl>
  </w:abstractNum>
  <w:abstractNum w:abstractNumId="75">
    <w:nsid w:val="42963E5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6">
    <w:nsid w:val="A0382C5"/>
    <w:multiLevelType w:val="hybridMultilevel"/>
    <w:lvl w:ilvl="0">
      <w:lvlJc w:val="left"/>
      <w:lvlText w:val="(%1)"/>
      <w:numFmt w:val="lowerRoman"/>
      <w:start w:val="2"/>
    </w:lvl>
  </w:abstractNum>
  <w:abstractNum w:abstractNumId="77">
    <w:nsid w:val="8F2B15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jpeg"/><Relationship Id="rId33" Type="http://schemas.openxmlformats.org/officeDocument/2006/relationships/image" Target="media/image19.png"/><Relationship Id="rId34" Type="http://schemas.openxmlformats.org/officeDocument/2006/relationships/image" Target="media/image20.jpe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7" Type="http://schemas.openxmlformats.org/officeDocument/2006/relationships/hyperlink" Target="https://www.sec.gov/Archives/edgar/data/2097163/000121390026038614/ea0283946-20f_xanadu.htm" TargetMode="External"/><Relationship Id="rId18" Type="http://schemas.openxmlformats.org/officeDocument/2006/relationships/hyperlink" Target="https://www.sec.gov/ix?doc=/Archives/edgar/data/2097163/000121390026042080/ea0285152-20f_xanadu.htm" TargetMode="External"/><Relationship Id="rId19" Type="http://schemas.openxmlformats.org/officeDocument/2006/relationships/hyperlink" Target="https://www.sec.gov/Archives/edgar/data/2097163/000121390026059832/ea0291791-6k_xanadu.htm" TargetMode="External"/><Relationship Id="rId20" Type="http://schemas.openxmlformats.org/officeDocument/2006/relationships/hyperlink" Target="https://www.sec.gov/Archives/edgar/data/2097163/000121390026042080/ea028515201ex2-5.htm" TargetMode="External"/><Relationship Id="rId22" Type="http://schemas.openxmlformats.org/officeDocument/2006/relationships/hyperlink" Target="https://www.sec.gov/Archives/edgar/data/2097163/000121390026038614/ea028394601ex1-1.htm" TargetMode="External"/><Relationship Id="rId23" Type="http://schemas.openxmlformats.org/officeDocument/2006/relationships/hyperlink" Target="https://www.sec.gov/Archives/edgar/data/2097163/000121390026038614/ea028394601ex1-2.htm" TargetMode="External"/><Relationship Id="rId24" Type="http://schemas.openxmlformats.org/officeDocument/2006/relationships/hyperlink" Target="https://www.sec.gov/Archives/edgar/data/2097163/000121390026038614/ea028394601ex4-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2026-05-26T15:23:29Z</dcterms:created>
  <dcterms:modified xsi:type="dcterms:W3CDTF">2026-05-26T15:23:29Z</dcterms:modified>
</cp:coreProperties>
</file>